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4"/>
        <w:ind w:firstLine="0"/>
        <w:jc w:val="center"/>
        <w:rPr>
          <w:rFonts w:hint="eastAsia" w:ascii="宋体" w:hAnsi="宋体" w:cs="宋体"/>
          <w:sz w:val="72"/>
          <w:szCs w:val="22"/>
        </w:rPr>
      </w:pPr>
      <w:r>
        <w:rPr>
          <w:rFonts w:hint="eastAsia" w:ascii="宋体" w:hAnsi="宋体" w:cs="宋体"/>
          <w:sz w:val="72"/>
          <w:szCs w:val="22"/>
        </w:rPr>
      </w:r>
      <w:r/>
    </w:p>
    <w:p>
      <w:pPr>
        <w:pStyle w:val="1134"/>
        <w:ind w:firstLine="0"/>
        <w:jc w:val="center"/>
        <w:rPr>
          <w:rFonts w:hint="eastAsia" w:ascii="宋体" w:hAnsi="宋体" w:cs="宋体"/>
          <w:sz w:val="72"/>
          <w:szCs w:val="22"/>
        </w:rPr>
      </w:pPr>
      <w:r>
        <w:rPr>
          <w:rFonts w:hint="eastAsia" w:ascii="宋体" w:hAnsi="宋体" w:cs="宋体"/>
          <w:sz w:val="72"/>
          <w:szCs w:val="22"/>
        </w:rPr>
        <w:t xml:space="preserve">竞 争 性 </w:t>
      </w:r>
      <w:r>
        <w:rPr>
          <w:rFonts w:hint="eastAsia" w:ascii="宋体" w:hAnsi="宋体" w:cs="宋体"/>
          <w:sz w:val="72"/>
          <w:szCs w:val="22"/>
        </w:rPr>
        <w:t xml:space="preserve">磋</w:t>
      </w:r>
      <w:r>
        <w:rPr>
          <w:rFonts w:hint="eastAsia" w:ascii="宋体" w:hAnsi="宋体" w:cs="宋体"/>
          <w:sz w:val="72"/>
          <w:szCs w:val="22"/>
        </w:rPr>
        <w:t xml:space="preserve"> 商 文 件</w:t>
      </w:r>
      <w:r/>
    </w:p>
    <w:p>
      <w:pPr>
        <w:pStyle w:val="1134"/>
        <w:ind w:firstLine="627"/>
        <w:jc w:val="both"/>
        <w:spacing w:line="520" w:lineRule="exact"/>
        <w:rPr>
          <w:rFonts w:hint="eastAsia" w:ascii="宋体" w:hAnsi="宋体" w:cs="宋体"/>
          <w:sz w:val="32"/>
          <w:szCs w:val="32"/>
        </w:rPr>
      </w:pPr>
      <w:r>
        <w:rPr>
          <w:rFonts w:hint="eastAsia" w:ascii="宋体" w:hAnsi="宋体" w:cs="宋体"/>
          <w:sz w:val="32"/>
          <w:szCs w:val="32"/>
        </w:rPr>
      </w:r>
      <w:r/>
    </w:p>
    <w:p>
      <w:pPr>
        <w:pStyle w:val="1134"/>
        <w:ind w:firstLine="627"/>
        <w:jc w:val="both"/>
        <w:spacing w:line="520" w:lineRule="exact"/>
        <w:rPr>
          <w:rFonts w:hint="eastAsia" w:ascii="宋体" w:hAnsi="宋体" w:cs="宋体"/>
          <w:sz w:val="32"/>
          <w:szCs w:val="32"/>
        </w:rPr>
      </w:pPr>
      <w:r>
        <w:rPr>
          <w:rFonts w:hint="eastAsia" w:ascii="宋体" w:hAnsi="宋体" w:cs="宋体"/>
          <w:sz w:val="32"/>
          <w:szCs w:val="32"/>
        </w:rPr>
      </w:r>
      <w:r/>
    </w:p>
    <w:p>
      <w:pPr>
        <w:pStyle w:val="1134"/>
        <w:ind w:left="3153" w:hanging="1717"/>
        <w:jc w:val="both"/>
        <w:spacing w:line="520" w:lineRule="exact"/>
        <w:rPr>
          <w:rFonts w:hint="eastAsia" w:ascii="宋体" w:hAnsi="宋体" w:cs="宋体"/>
          <w:b/>
          <w:bCs/>
          <w:sz w:val="36"/>
          <w:szCs w:val="36"/>
        </w:rPr>
      </w:pPr>
      <w:r>
        <w:rPr>
          <w:rFonts w:hint="eastAsia" w:ascii="宋体" w:hAnsi="宋体" w:cs="宋体"/>
          <w:b/>
          <w:bCs/>
          <w:sz w:val="36"/>
          <w:szCs w:val="36"/>
        </w:rPr>
        <w:t xml:space="preserve">项目名称：泰州市公安局北院主楼卫生间、开水间维修改造项目</w:t>
      </w:r>
      <w:r/>
    </w:p>
    <w:p>
      <w:pPr>
        <w:pStyle w:val="1134"/>
        <w:ind w:firstLine="1543"/>
        <w:jc w:val="both"/>
        <w:spacing w:line="520" w:lineRule="exact"/>
        <w:rPr>
          <w:rFonts w:hint="eastAsia" w:ascii="宋体" w:hAnsi="宋体" w:cs="宋体"/>
          <w:b/>
          <w:bCs/>
          <w:sz w:val="36"/>
          <w:szCs w:val="36"/>
        </w:rPr>
      </w:pPr>
      <w:r>
        <w:rPr>
          <w:rFonts w:hint="eastAsia" w:ascii="宋体" w:hAnsi="宋体" w:cs="宋体"/>
          <w:b/>
          <w:bCs/>
          <w:sz w:val="36"/>
          <w:szCs w:val="36"/>
        </w:rPr>
        <w:t xml:space="preserve">项目编号：</w:t>
      </w:r>
      <w:r>
        <w:rPr>
          <w:rFonts w:ascii="宋体" w:hAnsi="宋体" w:cs="宋体"/>
          <w:b/>
          <w:bCs/>
          <w:sz w:val="36"/>
          <w:szCs w:val="36"/>
        </w:rPr>
        <w:t xml:space="preserve">JSZC-321200-SXJY-C2025-0010</w:t>
      </w:r>
      <w:r/>
    </w:p>
    <w:p>
      <w:pPr>
        <w:jc w:val="center"/>
        <w:spacing w:line="520" w:lineRule="exact"/>
        <w:rPr>
          <w:rFonts w:hint="eastAsia" w:ascii="宋体" w:hAnsi="宋体" w:cs="宋体"/>
          <w:sz w:val="32"/>
          <w:szCs w:val="32"/>
        </w:rPr>
      </w:pPr>
      <w:r>
        <w:rPr>
          <w:rFonts w:hint="eastAsia" w:ascii="宋体" w:hAnsi="宋体" w:cs="宋体"/>
          <w:sz w:val="32"/>
          <w:szCs w:val="32"/>
        </w:rPr>
      </w:r>
      <w:r/>
    </w:p>
    <w:p>
      <w:pPr>
        <w:pStyle w:val="1014"/>
        <w:rPr>
          <w:rFonts w:hint="eastAsia" w:ascii="宋体" w:hAnsi="宋体" w:eastAsia="宋体" w:cs="宋体"/>
          <w:sz w:val="32"/>
          <w:szCs w:val="32"/>
        </w:rPr>
      </w:pPr>
      <w:r>
        <w:rPr>
          <w:rFonts w:hint="eastAsia" w:ascii="宋体" w:hAnsi="宋体" w:eastAsia="宋体" w:cs="宋体"/>
          <w:sz w:val="32"/>
          <w:szCs w:val="32"/>
        </w:rPr>
      </w:r>
      <w:r/>
    </w:p>
    <w:p>
      <w:r/>
      <w:r/>
    </w:p>
    <w:p>
      <w:pPr>
        <w:spacing w:line="520" w:lineRule="exact"/>
        <w:rPr>
          <w:rFonts w:hint="eastAsia" w:ascii="宋体" w:hAnsi="宋体" w:cs="宋体"/>
          <w:sz w:val="32"/>
          <w:szCs w:val="32"/>
        </w:rPr>
      </w:pPr>
      <w:r>
        <w:rPr>
          <w:rFonts w:hint="eastAsia" w:ascii="宋体" w:hAnsi="宋体" w:cs="宋体"/>
          <w:sz w:val="32"/>
          <w:szCs w:val="32"/>
        </w:rPr>
        <w:t xml:space="preserve">       </w:t>
      </w:r>
      <w:r/>
    </w:p>
    <w:p>
      <w:pPr>
        <w:spacing w:line="520" w:lineRule="exact"/>
        <w:rPr>
          <w:rFonts w:hint="eastAsia" w:ascii="宋体" w:hAnsi="宋体" w:cs="宋体"/>
          <w:sz w:val="32"/>
          <w:szCs w:val="32"/>
        </w:rPr>
      </w:pPr>
      <w:r>
        <w:rPr>
          <w:rFonts w:hint="eastAsia" w:ascii="宋体" w:hAnsi="宋体" w:cs="宋体"/>
          <w:sz w:val="32"/>
          <w:szCs w:val="32"/>
        </w:rPr>
      </w:r>
      <w:r/>
    </w:p>
    <w:p>
      <w:pPr>
        <w:spacing w:line="520" w:lineRule="exact"/>
        <w:rPr>
          <w:rFonts w:hint="eastAsia" w:ascii="宋体" w:hAnsi="宋体" w:cs="宋体"/>
        </w:rPr>
      </w:pPr>
      <w:r>
        <w:rPr>
          <w:rFonts w:hint="eastAsia" w:ascii="宋体" w:hAnsi="宋体" w:cs="宋体"/>
          <w:sz w:val="32"/>
          <w:szCs w:val="32"/>
        </w:rPr>
        <w:t xml:space="preserve">  </w:t>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r>
      <w:r/>
    </w:p>
    <w:p>
      <w:pPr>
        <w:ind w:firstLine="1285"/>
        <w:spacing w:line="520" w:lineRule="exact"/>
        <w:rPr>
          <w:b/>
          <w:bCs/>
        </w:rPr>
      </w:pPr>
      <w:r>
        <w:rPr>
          <w:rFonts w:hint="eastAsia" w:ascii="宋体" w:hAnsi="宋体" w:cs="宋体"/>
          <w:b/>
          <w:bCs/>
          <w:sz w:val="32"/>
          <w:szCs w:val="32"/>
        </w:rPr>
        <w:t xml:space="preserve">采购人：泰州市公安局</w:t>
      </w:r>
      <w:r/>
    </w:p>
    <w:p>
      <w:pPr>
        <w:ind w:firstLine="1285"/>
        <w:spacing w:line="520" w:lineRule="exact"/>
        <w:rPr>
          <w:rFonts w:hint="eastAsia" w:ascii="宋体" w:hAnsi="宋体" w:cs="宋体"/>
          <w:b/>
          <w:bCs/>
          <w:sz w:val="32"/>
          <w:szCs w:val="32"/>
        </w:rPr>
      </w:pPr>
      <w:r>
        <w:rPr>
          <w:rFonts w:hint="eastAsia" w:ascii="宋体" w:hAnsi="宋体" w:cs="宋体"/>
          <w:b/>
          <w:bCs/>
          <w:sz w:val="32"/>
          <w:szCs w:val="32"/>
        </w:rPr>
        <w:t xml:space="preserve">采购代理机构：江苏兴加亿工程项目管理咨询有限公司</w:t>
      </w:r>
      <w:r/>
    </w:p>
    <w:p>
      <w:pPr>
        <w:pStyle w:val="1062"/>
        <w:ind w:firstLine="600"/>
        <w:spacing w:line="520" w:lineRule="exact"/>
        <w:rPr>
          <w:rFonts w:hint="eastAsia" w:ascii="宋体" w:hAnsi="宋体" w:eastAsia="宋体" w:cs="宋体"/>
          <w:b/>
          <w:bCs/>
          <w:sz w:val="28"/>
          <w:szCs w:val="28"/>
        </w:rPr>
      </w:pPr>
      <w:r>
        <w:rPr>
          <w:rFonts w:hint="eastAsia" w:ascii="宋体" w:hAnsi="宋体" w:eastAsia="宋体" w:cs="宋体"/>
          <w:b/>
          <w:bCs/>
          <w:sz w:val="28"/>
          <w:szCs w:val="28"/>
        </w:rPr>
      </w:r>
      <w:r/>
    </w:p>
    <w:p>
      <w:pPr>
        <w:jc w:val="center"/>
        <w:spacing w:line="520" w:lineRule="exact"/>
        <w:rPr>
          <w:rFonts w:hint="eastAsia" w:ascii="宋体" w:hAnsi="宋体" w:cs="宋体"/>
          <w:b/>
          <w:bCs/>
          <w:sz w:val="32"/>
          <w:szCs w:val="32"/>
        </w:rPr>
      </w:pPr>
      <w:r>
        <w:rPr>
          <w:rFonts w:hint="eastAsia" w:ascii="宋体" w:hAnsi="宋体" w:cs="宋体"/>
          <w:b/>
          <w:bCs/>
          <w:sz w:val="32"/>
          <w:szCs w:val="32"/>
        </w:rPr>
        <w:t xml:space="preserve">二〇二五年十一月</w:t>
      </w:r>
      <w:r/>
    </w:p>
    <w:p>
      <w:pPr>
        <w:pStyle w:val="1060"/>
        <w:spacing w:line="520" w:lineRule="exact"/>
        <w:rPr>
          <w:rFonts w:hint="eastAsia" w:ascii="宋体" w:hAnsi="宋体" w:cs="宋体"/>
          <w:sz w:val="28"/>
          <w:szCs w:val="28"/>
          <w:lang w:val="zh-CN"/>
        </w:rPr>
        <w:sectPr>
          <w:footerReference w:type="default" r:id="rId9"/>
          <w:footnotePr/>
          <w:endnotePr/>
          <w:type w:val="nextPage"/>
          <w:pgSz w:w="11906" w:h="16838" w:orient="portrait"/>
          <w:pgMar w:top="1134" w:right="851" w:bottom="567" w:left="1304" w:header="851" w:footer="992" w:gutter="0"/>
          <w:pgNumType w:start="1"/>
          <w:cols w:num="1" w:sep="0" w:space="1701" w:equalWidth="1"/>
          <w:docGrid w:linePitch="360"/>
        </w:sectPr>
      </w:pPr>
      <w:r>
        <w:rPr>
          <w:rFonts w:hint="eastAsia" w:ascii="宋体" w:hAnsi="宋体" w:cs="宋体"/>
          <w:sz w:val="28"/>
          <w:szCs w:val="28"/>
          <w:lang w:val="zh-CN"/>
        </w:rPr>
      </w:r>
      <w:r/>
    </w:p>
    <w:p>
      <w:pPr>
        <w:ind w:firstLine="560"/>
        <w:jc w:val="center"/>
        <w:spacing w:line="520" w:lineRule="exact"/>
        <w:rPr>
          <w:rFonts w:hint="eastAsia" w:ascii="宋体" w:hAnsi="宋体" w:cs="宋体"/>
          <w:b/>
          <w:bCs/>
          <w:sz w:val="30"/>
          <w:szCs w:val="30"/>
        </w:rPr>
      </w:pPr>
      <w:r/>
      <w:bookmarkStart w:id="0" w:name="_Toc481071963"/>
      <w:r/>
      <w:bookmarkStart w:id="1" w:name="_Toc475009293"/>
      <w:r/>
      <w:bookmarkStart w:id="2" w:name="_Toc483326168"/>
      <w:r/>
      <w:bookmarkStart w:id="3" w:name="_Toc481072009"/>
      <w:r/>
      <w:bookmarkStart w:id="4" w:name="_Toc481072416"/>
      <w:r/>
      <w:bookmarkStart w:id="5" w:name="_Toc481072514"/>
      <w:r/>
      <w:bookmarkStart w:id="6" w:name="_Toc481073014"/>
      <w:r/>
      <w:bookmarkStart w:id="7" w:name="_Toc120614210"/>
      <w:r/>
      <w:bookmarkStart w:id="8" w:name="_Toc20823272"/>
      <w:r/>
      <w:bookmarkStart w:id="9" w:name="_Toc16938516"/>
      <w:r/>
      <w:bookmarkStart w:id="10" w:name="_Toc479757206"/>
      <w:r/>
      <w:bookmarkStart w:id="11" w:name="_Toc523127445"/>
      <w:r/>
      <w:bookmarkStart w:id="12" w:name="_Toc513029200"/>
      <w:r>
        <w:rPr>
          <w:rFonts w:hint="eastAsia" w:ascii="宋体" w:hAnsi="宋体" w:cs="宋体"/>
          <w:b/>
          <w:bCs/>
          <w:sz w:val="30"/>
          <w:szCs w:val="30"/>
        </w:rPr>
        <w:t xml:space="preserve">政府采购不见面交易特别提醒</w:t>
      </w:r>
      <w:r/>
    </w:p>
    <w:p>
      <w:pPr>
        <w:spacing w:line="360" w:lineRule="auto"/>
        <w:rPr>
          <w:rFonts w:hint="eastAsia" w:ascii="宋体" w:hAnsi="宋体" w:cs="宋体"/>
          <w:spacing w:val="-3"/>
          <w:sz w:val="24"/>
          <w:szCs w:val="24"/>
        </w:rPr>
      </w:pPr>
      <w:r>
        <w:rPr>
          <w:rFonts w:hint="eastAsia" w:ascii="宋体" w:hAnsi="宋体" w:cs="宋体"/>
          <w:sz w:val="24"/>
          <w:szCs w:val="24"/>
        </w:rPr>
        <w:t xml:space="preserve">一、政府</w:t>
      </w:r>
      <w:r>
        <w:rPr>
          <w:rFonts w:hint="eastAsia" w:ascii="宋体" w:hAnsi="宋体" w:cs="宋体"/>
          <w:sz w:val="24"/>
          <w:szCs w:val="24"/>
        </w:rPr>
        <w:t xml:space="preserve">采购线上合同</w:t>
      </w:r>
      <w:r>
        <w:rPr>
          <w:rFonts w:hint="eastAsia" w:ascii="宋体" w:hAnsi="宋体" w:cs="宋体"/>
          <w:sz w:val="24"/>
          <w:szCs w:val="24"/>
        </w:rPr>
        <w:t xml:space="preserve">信用融资功能告知提醒</w:t>
      </w:r>
      <w:r/>
    </w:p>
    <w:p>
      <w:pPr>
        <w:ind w:firstLine="564"/>
        <w:spacing w:line="360" w:lineRule="auto"/>
        <w:rPr>
          <w:rFonts w:hint="eastAsia" w:ascii="宋体" w:hAnsi="宋体" w:cs="宋体"/>
          <w:spacing w:val="1"/>
          <w:sz w:val="24"/>
          <w:szCs w:val="24"/>
        </w:rPr>
      </w:pPr>
      <w:r>
        <w:rPr>
          <w:rFonts w:hint="eastAsia" w:ascii="宋体" w:hAnsi="宋体" w:cs="宋体"/>
          <w:spacing w:val="1"/>
          <w:sz w:val="24"/>
          <w:szCs w:val="24"/>
        </w:rPr>
        <w:t xml:space="preserve">今年我市已正式启用“苏</w:t>
      </w:r>
      <w:r>
        <w:rPr>
          <w:rFonts w:hint="eastAsia" w:ascii="宋体" w:hAnsi="宋体" w:cs="宋体"/>
          <w:spacing w:val="1"/>
          <w:sz w:val="24"/>
          <w:szCs w:val="24"/>
        </w:rPr>
        <w:t xml:space="preserve">采云</w:t>
      </w:r>
      <w:r>
        <w:rPr>
          <w:rFonts w:hint="eastAsia" w:ascii="宋体" w:hAnsi="宋体" w:cs="宋体"/>
          <w:spacing w:val="1"/>
          <w:sz w:val="24"/>
          <w:szCs w:val="24"/>
        </w:rPr>
        <w:t xml:space="preserve">”系统，目前已全面开</w:t>
      </w:r>
      <w:r>
        <w:rPr>
          <w:rFonts w:hint="eastAsia" w:ascii="宋体" w:hAnsi="宋体" w:cs="宋体"/>
          <w:spacing w:val="11"/>
          <w:sz w:val="24"/>
          <w:szCs w:val="24"/>
        </w:rPr>
        <w:t xml:space="preserve">通</w:t>
      </w:r>
      <w:r>
        <w:rPr>
          <w:rFonts w:hint="eastAsia" w:ascii="宋体" w:hAnsi="宋体" w:cs="宋体"/>
          <w:spacing w:val="1"/>
          <w:sz w:val="24"/>
          <w:szCs w:val="24"/>
        </w:rPr>
        <w:t xml:space="preserve">政府</w:t>
      </w:r>
      <w:r>
        <w:rPr>
          <w:rFonts w:hint="eastAsia" w:ascii="宋体" w:hAnsi="宋体" w:cs="宋体"/>
          <w:spacing w:val="1"/>
          <w:sz w:val="24"/>
          <w:szCs w:val="24"/>
        </w:rPr>
        <w:t xml:space="preserve">采购线上合同</w:t>
      </w:r>
      <w:r>
        <w:rPr>
          <w:rFonts w:hint="eastAsia" w:ascii="宋体" w:hAnsi="宋体" w:cs="宋体"/>
          <w:spacing w:val="1"/>
          <w:sz w:val="24"/>
          <w:szCs w:val="24"/>
        </w:rPr>
        <w:t xml:space="preserve">信用融资（以下简称“政采贷”）功能。成交供应商可凭政府采购合同在中征平台发起贷款申请贷款。</w:t>
      </w:r>
      <w:r/>
    </w:p>
    <w:p>
      <w:pPr>
        <w:pStyle w:val="1058"/>
        <w:ind w:firstLine="562"/>
        <w:jc w:val="both"/>
        <w:spacing w:before="0" w:beforeAutospacing="0" w:after="0" w:afterAutospacing="0" w:line="360" w:lineRule="auto"/>
        <w:rPr>
          <w:rFonts w:hint="eastAsia"/>
          <w:b/>
          <w:bCs/>
        </w:rPr>
      </w:pPr>
      <w:r>
        <w:rPr>
          <w:rFonts w:hint="eastAsia"/>
          <w:b/>
          <w:bCs/>
        </w:rPr>
        <w:t xml:space="preserve">1.“政采贷”业务流程</w:t>
      </w:r>
      <w:r/>
    </w:p>
    <w:p>
      <w:pPr>
        <w:pStyle w:val="1058"/>
        <w:jc w:val="both"/>
        <w:spacing w:before="0" w:beforeAutospacing="0" w:after="0" w:afterAutospacing="0" w:line="360" w:lineRule="auto"/>
        <w:rPr>
          <w:rFonts w:hint="eastAsia"/>
        </w:rPr>
      </w:pPr>
      <w:r>
        <w:rPr>
          <w:rFonts w:hint="eastAsia"/>
        </w:rPr>
        <mc:AlternateContent>
          <mc:Choice Requires="wpg">
            <w:drawing>
              <wp:inline xmlns:wp="http://schemas.openxmlformats.org/drawingml/2006/wordprocessingDrawing" distT="0" distB="0" distL="0" distR="0">
                <wp:extent cx="5897880" cy="1791970"/>
                <wp:effectExtent l="0" t="0" r="0" b="0"/>
                <wp:docPr id="7" name="图片 4"/>
                <wp:cNvGraphicFramePr/>
                <a:graphic xmlns:a="http://schemas.openxmlformats.org/drawingml/2006/main">
                  <a:graphicData uri="http://schemas.openxmlformats.org/drawingml/2006/picture">
                    <pic:pic xmlns:pic="http://schemas.openxmlformats.org/drawingml/2006/picture">
                      <pic:nvPicPr>
                        <pic:cNvPr id="21" name="图片 4"/>
                        <pic:cNvPicPr/>
                        <pic:nvPr/>
                      </pic:nvPicPr>
                      <pic:blipFill>
                        <a:blip r:embed="rId16"/>
                        <a:stretch/>
                      </pic:blipFill>
                      <pic:spPr bwMode="auto">
                        <a:xfrm>
                          <a:off x="0" y="0"/>
                          <a:ext cx="5897880" cy="1792021"/>
                        </a:xfrm>
                        <a:prstGeom prst="rect">
                          <a:avLst/>
                        </a:prstGeom>
                        <a:noFill/>
                        <a:ln cap="flat" cmpd="sng">
                          <a:noFill/>
                          <a:prstDash val="solid"/>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4.4pt;height:141.1pt;mso-wrap-distance-left:0.0pt;mso-wrap-distance-top:0.0pt;mso-wrap-distance-right:0.0pt;mso-wrap-distance-bottom:0.0pt;" stroked="f">
                <v:path textboxrect="0,0,0,0"/>
                <v:imagedata r:id="rId16" o:title=""/>
              </v:shape>
            </w:pict>
          </mc:Fallback>
        </mc:AlternateContent>
      </w:r>
      <w:r/>
    </w:p>
    <w:p>
      <w:pPr>
        <w:pStyle w:val="1058"/>
        <w:ind w:firstLine="562"/>
        <w:jc w:val="both"/>
        <w:spacing w:before="0" w:beforeAutospacing="0" w:after="0" w:afterAutospacing="0" w:line="360" w:lineRule="auto"/>
        <w:rPr>
          <w:rFonts w:hint="eastAsia"/>
          <w:b/>
          <w:bCs/>
        </w:rPr>
      </w:pPr>
      <w:r>
        <w:rPr>
          <w:rFonts w:hint="eastAsia"/>
          <w:b/>
          <w:bCs/>
        </w:rPr>
        <w:t xml:space="preserve">2.操作流程</w:t>
      </w:r>
      <w:r/>
    </w:p>
    <w:p>
      <w:pPr>
        <w:pStyle w:val="1058"/>
        <w:ind w:firstLine="560"/>
        <w:jc w:val="both"/>
        <w:spacing w:before="0" w:beforeAutospacing="0" w:after="0" w:afterAutospacing="0" w:line="360" w:lineRule="auto"/>
        <w:rPr>
          <w:rFonts w:hint="eastAsia"/>
        </w:rPr>
      </w:pPr>
      <w:r>
        <w:rPr>
          <w:rFonts w:hint="eastAsia"/>
        </w:rPr>
        <w:t xml:space="preserve">苏</w:t>
      </w:r>
      <w:r>
        <w:rPr>
          <w:rFonts w:hint="eastAsia"/>
        </w:rPr>
        <w:t xml:space="preserve">采云</w:t>
      </w:r>
      <w:r>
        <w:rPr>
          <w:rFonts w:hint="eastAsia"/>
        </w:rPr>
        <w:t xml:space="preserve">合同公示时，当供应商向采购人报备有融资贷款需求，并且在中征平台已经发起贷款申请。采购人需要在合同公示第三点其他信息中供应商账户</w:t>
      </w:r>
      <w:r>
        <w:rPr>
          <w:rFonts w:hint="eastAsia"/>
        </w:rPr>
        <w:t xml:space="preserve">信息第</w:t>
      </w:r>
      <w:r>
        <w:rPr>
          <w:rFonts w:hint="eastAsia"/>
        </w:rPr>
        <w:t xml:space="preserve">一行【供应商是否融资】选项里面设置为是。</w:t>
      </w:r>
      <w:r/>
    </w:p>
    <w:p>
      <w:pPr>
        <w:pStyle w:val="1058"/>
        <w:ind w:firstLine="562"/>
        <w:jc w:val="both"/>
        <w:spacing w:before="0" w:beforeAutospacing="0" w:after="0" w:afterAutospacing="0" w:line="360" w:lineRule="auto"/>
        <w:rPr>
          <w:rFonts w:hint="eastAsia"/>
          <w:b/>
          <w:bCs/>
        </w:rPr>
      </w:pPr>
      <w:r>
        <w:rPr>
          <w:rFonts w:hint="eastAsia"/>
          <w:b/>
          <w:bCs/>
        </w:rPr>
        <w:t xml:space="preserve">3.常见问题</w:t>
      </w:r>
      <w:r/>
    </w:p>
    <w:p>
      <w:pPr>
        <w:pStyle w:val="1058"/>
        <w:ind w:firstLine="560"/>
        <w:jc w:val="both"/>
        <w:spacing w:before="0" w:beforeAutospacing="0" w:after="0" w:afterAutospacing="0" w:line="360" w:lineRule="auto"/>
        <w:rPr>
          <w:rFonts w:hint="eastAsia"/>
        </w:rPr>
      </w:pPr>
      <w:r>
        <w:rPr>
          <w:rFonts w:hint="eastAsia"/>
        </w:rPr>
        <w:t xml:space="preserve">Q1：哪些企业能申请“政采贷”？</w:t>
      </w:r>
      <w:r/>
    </w:p>
    <w:p>
      <w:pPr>
        <w:pStyle w:val="1058"/>
        <w:ind w:firstLine="560"/>
        <w:jc w:val="both"/>
        <w:spacing w:before="0" w:beforeAutospacing="0" w:after="0" w:afterAutospacing="0" w:line="360" w:lineRule="auto"/>
        <w:rPr>
          <w:rFonts w:hint="eastAsia"/>
        </w:rPr>
      </w:pPr>
      <w:r>
        <w:rPr>
          <w:rFonts w:hint="eastAsia"/>
        </w:rPr>
        <w:t xml:space="preserve">答：江苏省内采用国库集中支付的政府采购项目的成交供应商，可凭政府采购合同申请"</w:t>
      </w:r>
      <w:r>
        <w:rPr>
          <w:rFonts w:hint="eastAsia"/>
        </w:rPr>
        <w:t xml:space="preserve">政采贷"</w:t>
      </w:r>
      <w:r>
        <w:rPr>
          <w:rFonts w:hint="eastAsia"/>
        </w:rPr>
        <w:t xml:space="preserve">。</w:t>
      </w:r>
      <w:r/>
    </w:p>
    <w:p>
      <w:pPr>
        <w:pStyle w:val="1058"/>
        <w:ind w:firstLine="560"/>
        <w:jc w:val="both"/>
        <w:spacing w:before="0" w:beforeAutospacing="0" w:after="0" w:afterAutospacing="0" w:line="360" w:lineRule="auto"/>
        <w:rPr>
          <w:rFonts w:hint="eastAsia"/>
        </w:rPr>
      </w:pPr>
      <w:r>
        <w:rPr>
          <w:rFonts w:hint="eastAsia"/>
        </w:rPr>
        <w:t xml:space="preserve">Q2：供应商在哪里申请“政采贷”？</w:t>
      </w:r>
      <w:r/>
    </w:p>
    <w:p>
      <w:pPr>
        <w:pStyle w:val="1058"/>
        <w:ind w:firstLine="560"/>
        <w:jc w:val="both"/>
        <w:spacing w:before="0" w:beforeAutospacing="0" w:after="0" w:afterAutospacing="0" w:line="360" w:lineRule="auto"/>
        <w:rPr>
          <w:rFonts w:hint="eastAsia"/>
        </w:rPr>
      </w:pPr>
      <w:r>
        <w:rPr>
          <w:rFonts w:hint="eastAsia"/>
        </w:rPr>
        <w:t xml:space="preserve">答：成交供应商在“中征应收账款融资服务平台”（简称“中征平台”）上向意向银行发起融资申请</w:t>
      </w:r>
      <w:r/>
    </w:p>
    <w:p>
      <w:pPr>
        <w:pStyle w:val="1058"/>
        <w:ind w:firstLine="560"/>
        <w:jc w:val="both"/>
        <w:spacing w:before="0" w:beforeAutospacing="0" w:after="0" w:afterAutospacing="0" w:line="360" w:lineRule="auto"/>
        <w:rPr>
          <w:rFonts w:hint="eastAsia"/>
        </w:rPr>
      </w:pPr>
      <w:r>
        <w:rPr>
          <w:rFonts w:hint="eastAsia"/>
        </w:rPr>
        <w:t xml:space="preserve">Q3：成交供应商要注意什么？</w:t>
      </w:r>
      <w:r/>
    </w:p>
    <w:p>
      <w:pPr>
        <w:pStyle w:val="1058"/>
        <w:ind w:firstLine="560"/>
        <w:jc w:val="both"/>
        <w:spacing w:before="0" w:beforeAutospacing="0" w:after="0" w:afterAutospacing="0" w:line="360" w:lineRule="auto"/>
        <w:rPr>
          <w:rFonts w:hint="eastAsia"/>
        </w:rPr>
      </w:pPr>
      <w:r>
        <w:rPr>
          <w:rFonts w:hint="eastAsia"/>
        </w:rPr>
        <w:t xml:space="preserve">答：成交供应商要加强和采购单位的沟通协调，尽早确定融资需求。需要“政采贷”融资的，政府采购合同付款账号应当空置。</w:t>
      </w:r>
      <w:r/>
    </w:p>
    <w:p>
      <w:pPr>
        <w:pStyle w:val="1058"/>
        <w:ind w:firstLine="560"/>
        <w:jc w:val="both"/>
        <w:spacing w:before="0" w:beforeAutospacing="0" w:after="0" w:afterAutospacing="0" w:line="360" w:lineRule="auto"/>
        <w:rPr>
          <w:rFonts w:hint="eastAsia"/>
        </w:rPr>
      </w:pPr>
      <w:r>
        <w:rPr>
          <w:rFonts w:hint="eastAsia"/>
        </w:rPr>
        <w:t xml:space="preserve">Q4：采购单位要做什么？</w:t>
      </w:r>
      <w:r/>
    </w:p>
    <w:p>
      <w:pPr>
        <w:pStyle w:val="1058"/>
        <w:ind w:firstLine="560"/>
        <w:jc w:val="both"/>
        <w:spacing w:before="0" w:beforeAutospacing="0" w:after="0" w:afterAutospacing="0" w:line="360" w:lineRule="auto"/>
        <w:rPr>
          <w:rFonts w:hint="eastAsia"/>
        </w:rPr>
      </w:pPr>
      <w:r>
        <w:rPr>
          <w:rFonts w:hint="eastAsia"/>
        </w:rPr>
        <w:t xml:space="preserve">答：采购单位在“苏</w:t>
      </w:r>
      <w:r>
        <w:rPr>
          <w:rFonts w:hint="eastAsia"/>
        </w:rPr>
        <w:t xml:space="preserve">采云</w:t>
      </w:r>
      <w:r>
        <w:rPr>
          <w:rFonts w:hint="eastAsia"/>
        </w:rPr>
        <w:t xml:space="preserve">”系统中公示政府采购合同时，</w:t>
      </w:r>
      <w:r>
        <w:rPr>
          <w:rFonts w:hint="eastAsia"/>
        </w:rPr>
        <w:t xml:space="preserve">要勾选融资</w:t>
      </w:r>
      <w:r>
        <w:rPr>
          <w:rFonts w:hint="eastAsia"/>
        </w:rPr>
        <w:t xml:space="preserve">标识，为成交供应商融资提供便利。如后续融资失败，采购单位要</w:t>
      </w:r>
      <w:r>
        <w:rPr>
          <w:rFonts w:hint="eastAsia"/>
        </w:rPr>
        <w:t xml:space="preserve">及时维护</w:t>
      </w:r>
      <w:r>
        <w:rPr>
          <w:rFonts w:hint="eastAsia"/>
        </w:rPr>
        <w:t xml:space="preserve">成交供应</w:t>
      </w:r>
      <w:r>
        <w:rPr>
          <w:rFonts w:hint="eastAsia"/>
        </w:rPr>
        <w:t xml:space="preserve">商相关</w:t>
      </w:r>
      <w:r>
        <w:rPr>
          <w:rFonts w:hint="eastAsia"/>
        </w:rPr>
        <w:t xml:space="preserve">账号信息，按时支付款项。</w:t>
      </w:r>
      <w:r/>
    </w:p>
    <w:p>
      <w:pPr>
        <w:pStyle w:val="1058"/>
        <w:ind w:firstLine="560"/>
        <w:jc w:val="both"/>
        <w:spacing w:before="0" w:beforeAutospacing="0" w:after="0" w:afterAutospacing="0" w:line="360" w:lineRule="auto"/>
        <w:rPr>
          <w:rFonts w:hint="eastAsia"/>
        </w:rPr>
      </w:pPr>
      <w:r>
        <w:rPr>
          <w:rFonts w:hint="eastAsia"/>
        </w:rPr>
        <w:t xml:space="preserve">Q5：“政采贷”融资失败怎么办？</w:t>
      </w:r>
      <w:r/>
    </w:p>
    <w:p>
      <w:pPr>
        <w:pStyle w:val="1058"/>
        <w:ind w:firstLine="560"/>
        <w:jc w:val="both"/>
        <w:spacing w:before="0" w:beforeAutospacing="0" w:after="0" w:afterAutospacing="0" w:line="360" w:lineRule="auto"/>
        <w:rPr>
          <w:rFonts w:hint="eastAsia"/>
        </w:rPr>
      </w:pPr>
      <w:r>
        <w:rPr>
          <w:rFonts w:hint="eastAsia"/>
        </w:rPr>
        <w:t xml:space="preserve">答：经合作银行审核后不予放款，或者贷款审核时间超过10个工作日的，视为融资失败，该项目回到财政预算管理一体化系统中支付资金。融资失败的，无法重新线上申请“政采贷”。</w:t>
      </w:r>
      <w:r/>
    </w:p>
    <w:p>
      <w:pPr>
        <w:pStyle w:val="1058"/>
        <w:ind w:firstLine="562"/>
        <w:jc w:val="both"/>
        <w:spacing w:before="0" w:beforeAutospacing="0" w:after="0" w:afterAutospacing="0" w:line="360" w:lineRule="auto"/>
        <w:rPr>
          <w:rFonts w:hint="eastAsia"/>
          <w:b/>
          <w:bCs/>
        </w:rPr>
      </w:pPr>
      <w:r>
        <w:rPr>
          <w:rFonts w:hint="eastAsia"/>
          <w:b/>
          <w:bCs/>
        </w:rPr>
        <w:t xml:space="preserve">3.网址及联系方式</w:t>
      </w:r>
      <w:r/>
    </w:p>
    <w:p>
      <w:pPr>
        <w:ind w:firstLine="564"/>
        <w:jc w:val="left"/>
        <w:spacing w:line="360" w:lineRule="auto"/>
        <w:rPr>
          <w:rFonts w:hint="eastAsia" w:ascii="宋体" w:hAnsi="宋体" w:cs="宋体"/>
          <w:spacing w:val="1"/>
          <w:sz w:val="24"/>
          <w:szCs w:val="24"/>
        </w:rPr>
      </w:pPr>
      <w:r>
        <w:rPr>
          <w:rFonts w:hint="eastAsia" w:ascii="宋体" w:hAnsi="宋体" w:cs="宋体"/>
          <w:spacing w:val="1"/>
          <w:sz w:val="24"/>
          <w:szCs w:val="24"/>
        </w:rPr>
        <w:t xml:space="preserve">政采贷</w:t>
      </w:r>
      <w:r>
        <w:rPr>
          <w:rFonts w:hint="eastAsia" w:ascii="宋体" w:hAnsi="宋体" w:cs="宋体"/>
          <w:spacing w:val="1"/>
          <w:sz w:val="24"/>
          <w:szCs w:val="24"/>
        </w:rPr>
        <w:t xml:space="preserve">：</w:t>
      </w:r>
      <w:hyperlink r:id="rId17" w:tooltip="http://www.ccgp-jiangsu.gov.cn/jiangsu/paying.html" w:history="1">
        <w:r>
          <w:rPr>
            <w:rStyle w:val="1070"/>
            <w:rFonts w:hint="eastAsia" w:ascii="宋体" w:hAnsi="宋体" w:cs="宋体"/>
            <w:color w:val="auto"/>
            <w:spacing w:val="1"/>
            <w:sz w:val="24"/>
            <w:szCs w:val="24"/>
          </w:rPr>
          <w:t xml:space="preserve">http://www.ccgp-jiangsu.gov.cn/jiangsu/paying.html</w:t>
        </w:r>
      </w:hyperlink>
      <w:r/>
      <w:r/>
    </w:p>
    <w:p>
      <w:pPr>
        <w:jc w:val="left"/>
        <w:spacing w:line="360" w:lineRule="auto"/>
        <w:rPr>
          <w:rFonts w:hint="eastAsia" w:ascii="宋体" w:hAnsi="宋体" w:cs="宋体"/>
          <w:spacing w:val="1"/>
          <w:sz w:val="24"/>
          <w:szCs w:val="24"/>
        </w:rPr>
      </w:pPr>
      <w:r>
        <w:rPr>
          <w:rFonts w:hint="eastAsia" w:ascii="宋体" w:hAnsi="宋体" w:cs="宋体"/>
          <w:spacing w:val="1"/>
          <w:sz w:val="24"/>
          <w:szCs w:val="24"/>
        </w:rPr>
        <w:t xml:space="preserve">中征平台：</w:t>
      </w:r>
      <w:r>
        <w:rPr>
          <w:rStyle w:val="1070"/>
          <w:rFonts w:hint="eastAsia" w:ascii="宋体" w:hAnsi="宋体" w:cs="宋体"/>
          <w:color w:val="auto"/>
          <w:spacing w:val="1"/>
          <w:sz w:val="24"/>
          <w:szCs w:val="24"/>
        </w:rPr>
        <w:fldChar w:fldCharType="begin"/>
      </w:r>
      <w:r>
        <w:instrText xml:space="preserve">HYPERLINK "https://www.crcrfsp.com/"</w:instrText>
      </w:r>
      <w:r>
        <w:rPr>
          <w:rStyle w:val="1070"/>
          <w:rFonts w:hint="eastAsia" w:ascii="宋体" w:hAnsi="宋体" w:cs="宋体"/>
          <w:color w:val="auto"/>
          <w:spacing w:val="1"/>
          <w:sz w:val="24"/>
          <w:szCs w:val="24"/>
        </w:rPr>
        <w:fldChar w:fldCharType="separate"/>
      </w:r>
      <w:r>
        <w:rPr>
          <w:rStyle w:val="1070"/>
          <w:rFonts w:hint="eastAsia" w:ascii="宋体" w:hAnsi="宋体" w:cs="宋体"/>
          <w:color w:val="auto"/>
          <w:spacing w:val="1"/>
          <w:sz w:val="24"/>
          <w:szCs w:val="24"/>
        </w:rPr>
        <w:t xml:space="preserve">https://www.crcrfsp.com/</w:t>
      </w:r>
      <w:r>
        <w:rPr>
          <w:rStyle w:val="1070"/>
          <w:rFonts w:hint="eastAsia" w:ascii="宋体" w:hAnsi="宋体" w:cs="宋体"/>
          <w:color w:val="auto"/>
          <w:spacing w:val="1"/>
          <w:sz w:val="24"/>
          <w:szCs w:val="24"/>
        </w:rPr>
        <w:fldChar w:fldCharType="end"/>
      </w:r>
      <w:r>
        <w:rPr>
          <w:rFonts w:hint="eastAsia" w:ascii="宋体" w:hAnsi="宋体" w:cs="宋体"/>
          <w:spacing w:val="1"/>
          <w:sz w:val="24"/>
          <w:szCs w:val="24"/>
        </w:rPr>
        <w:t xml:space="preserve">联系电话：0523-82020605</w:t>
      </w:r>
      <w:r/>
    </w:p>
    <w:p>
      <w:pPr>
        <w:spacing w:line="360" w:lineRule="auto"/>
        <w:rPr>
          <w:rFonts w:hint="eastAsia" w:ascii="宋体" w:hAnsi="宋体" w:cs="宋体"/>
          <w:sz w:val="24"/>
          <w:szCs w:val="24"/>
        </w:rPr>
      </w:pPr>
      <w:r>
        <w:rPr>
          <w:rFonts w:hint="eastAsia" w:ascii="宋体" w:hAnsi="宋体" w:cs="宋体"/>
          <w:sz w:val="24"/>
          <w:szCs w:val="24"/>
        </w:rPr>
        <w:t xml:space="preserve">二、不见面交易响应文件制作提交说明</w:t>
      </w:r>
      <w:r/>
    </w:p>
    <w:p>
      <w:pPr>
        <w:ind w:firstLine="562"/>
        <w:jc w:val="left"/>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1.</w:t>
      </w:r>
      <w:r>
        <w:rPr>
          <w:rFonts w:hint="eastAsia" w:ascii="宋体" w:hAnsi="宋体" w:cs="宋体"/>
          <w:b/>
          <w:bCs/>
          <w:sz w:val="24"/>
          <w:szCs w:val="24"/>
        </w:rPr>
        <w:t xml:space="preserve">业务流程：</w:t>
      </w:r>
      <w:r>
        <w:rPr>
          <w:rFonts w:hint="eastAsia" w:ascii="宋体" w:hAnsi="宋体" w:cs="宋体"/>
          <w:sz w:val="24"/>
          <w:szCs w:val="24"/>
          <w:shd w:val="clear" w:color="auto" w:fill="ffffff"/>
        </w:rPr>
        <w:t xml:space="preserve">潜在供应商访问政府采购云平台“苏</w:t>
      </w:r>
      <w:r>
        <w:rPr>
          <w:rFonts w:hint="eastAsia" w:ascii="宋体" w:hAnsi="宋体" w:cs="宋体"/>
          <w:sz w:val="24"/>
          <w:szCs w:val="24"/>
          <w:shd w:val="clear" w:color="auto" w:fill="ffffff"/>
        </w:rPr>
        <w:t xml:space="preserve">采云</w:t>
      </w:r>
      <w:r>
        <w:rPr>
          <w:rFonts w:hint="eastAsia" w:ascii="宋体" w:hAnsi="宋体" w:cs="宋体"/>
          <w:sz w:val="24"/>
          <w:szCs w:val="24"/>
          <w:shd w:val="clear" w:color="auto" w:fill="ffffff"/>
        </w:rPr>
        <w:t xml:space="preserve">”系统的网络地址和方法：“苏</w:t>
      </w:r>
      <w:r>
        <w:rPr>
          <w:rFonts w:hint="eastAsia" w:ascii="宋体" w:hAnsi="宋体" w:cs="宋体"/>
          <w:sz w:val="24"/>
          <w:szCs w:val="24"/>
          <w:shd w:val="clear" w:color="auto" w:fill="ffffff"/>
        </w:rPr>
        <w:t xml:space="preserve">采云</w:t>
      </w:r>
      <w:r>
        <w:rPr>
          <w:rFonts w:hint="eastAsia" w:ascii="宋体" w:hAnsi="宋体" w:cs="宋体"/>
          <w:sz w:val="24"/>
          <w:szCs w:val="24"/>
          <w:shd w:val="clear" w:color="auto" w:fill="ffffff"/>
        </w:rPr>
        <w:t xml:space="preserve">”系统用户注册--获取“CA数字证书”--CA绑定与登录--网上报名--下载采购文件（后缀名为“.</w:t>
      </w:r>
      <w:r>
        <w:rPr>
          <w:rFonts w:hint="eastAsia" w:ascii="宋体" w:hAnsi="宋体" w:cs="宋体"/>
          <w:sz w:val="24"/>
          <w:szCs w:val="24"/>
          <w:shd w:val="clear" w:color="auto" w:fill="ffffff"/>
        </w:rPr>
        <w:t xml:space="preserve">kedt</w:t>
      </w:r>
      <w:r>
        <w:rPr>
          <w:rFonts w:hint="eastAsia" w:ascii="宋体" w:hAnsi="宋体" w:cs="宋体"/>
          <w:sz w:val="24"/>
          <w:szCs w:val="24"/>
          <w:shd w:val="clear" w:color="auto" w:fill="ffffff"/>
        </w:rPr>
        <w:t xml:space="preserve">”）--将后缀名为“.</w:t>
      </w:r>
      <w:r>
        <w:rPr>
          <w:rFonts w:hint="eastAsia" w:ascii="宋体" w:hAnsi="宋体" w:cs="宋体"/>
          <w:sz w:val="24"/>
          <w:szCs w:val="24"/>
          <w:shd w:val="clear" w:color="auto" w:fill="ffffff"/>
        </w:rPr>
        <w:t xml:space="preserve">kedt</w:t>
      </w:r>
      <w:r>
        <w:rPr>
          <w:rFonts w:hint="eastAsia" w:ascii="宋体" w:hAnsi="宋体" w:cs="宋体"/>
          <w:sz w:val="24"/>
          <w:szCs w:val="24"/>
          <w:shd w:val="clear" w:color="auto" w:fill="ffffff"/>
        </w:rPr>
        <w:t xml:space="preserve">”的采购文件导入政府采购客户端工具--制作响应文件--导出加密的响应文件（后缀名为zip）--通过“苏</w:t>
      </w:r>
      <w:r>
        <w:rPr>
          <w:rFonts w:hint="eastAsia" w:ascii="宋体" w:hAnsi="宋体" w:cs="宋体"/>
          <w:sz w:val="24"/>
          <w:szCs w:val="24"/>
          <w:shd w:val="clear" w:color="auto" w:fill="ffffff"/>
        </w:rPr>
        <w:t xml:space="preserve">采云</w:t>
      </w:r>
      <w:r>
        <w:rPr>
          <w:rFonts w:hint="eastAsia" w:ascii="宋体" w:hAnsi="宋体" w:cs="宋体"/>
          <w:sz w:val="24"/>
          <w:szCs w:val="24"/>
          <w:shd w:val="clear" w:color="auto" w:fill="ffffff"/>
        </w:rPr>
        <w:t xml:space="preserve">”系统上传响应文件。具体见《江苏省政府采购管理交易系统(苏</w:t>
      </w:r>
      <w:r>
        <w:rPr>
          <w:rFonts w:hint="eastAsia" w:ascii="宋体" w:hAnsi="宋体" w:cs="宋体"/>
          <w:sz w:val="24"/>
          <w:szCs w:val="24"/>
          <w:shd w:val="clear" w:color="auto" w:fill="ffffff"/>
        </w:rPr>
        <w:t xml:space="preserve">采云</w:t>
      </w:r>
      <w:r>
        <w:rPr>
          <w:rFonts w:hint="eastAsia" w:ascii="宋体" w:hAnsi="宋体" w:cs="宋体"/>
          <w:sz w:val="24"/>
          <w:szCs w:val="24"/>
          <w:shd w:val="clear" w:color="auto" w:fill="ffffff"/>
        </w:rPr>
        <w:t xml:space="preserve">)供应商操作指南》。</w:t>
      </w:r>
      <w:r/>
    </w:p>
    <w:p>
      <w:pPr>
        <w:pStyle w:val="1062"/>
        <w:ind w:firstLine="600"/>
        <w:rPr>
          <w:rFonts w:hint="eastAsia" w:ascii="宋体" w:hAnsi="宋体" w:eastAsia="宋体" w:cs="宋体"/>
          <w:sz w:val="24"/>
          <w:szCs w:val="24"/>
        </w:rPr>
      </w:pPr>
      <w:r>
        <w:rPr>
          <w:rFonts w:hint="eastAsia" w:ascii="宋体" w:hAnsi="宋体" w:eastAsia="宋体" w:cs="宋体"/>
          <w:sz w:val="24"/>
          <w:szCs w:val="24"/>
        </w:rPr>
        <w:t xml:space="preserve">网址：</w:t>
      </w:r>
      <w:r/>
    </w:p>
    <w:p>
      <w:pPr>
        <w:pStyle w:val="1062"/>
        <w:ind w:firstLine="600"/>
        <w:rPr>
          <w:rFonts w:hint="eastAsia" w:ascii="宋体" w:hAnsi="宋体" w:eastAsia="宋体" w:cs="宋体"/>
          <w:sz w:val="24"/>
          <w:szCs w:val="24"/>
        </w:rPr>
      </w:pPr>
      <w:r>
        <w:rPr>
          <w:rFonts w:hint="eastAsia" w:ascii="宋体" w:hAnsi="宋体" w:eastAsia="宋体" w:cs="宋体"/>
          <w:sz w:val="24"/>
          <w:szCs w:val="24"/>
        </w:rPr>
        <w:t xml:space="preserve">http://www.ccgp-jiangsu.gov.cn/jiangsu/zlxz/ee/ee3a4bc5a3454aa2b0d9312230633ce9.html</w:t>
      </w:r>
      <w:r/>
    </w:p>
    <w:p>
      <w:pPr>
        <w:ind w:firstLine="562"/>
        <w:jc w:val="left"/>
        <w:spacing w:line="360" w:lineRule="auto"/>
        <w:rPr>
          <w:rFonts w:hint="eastAsia" w:ascii="宋体" w:hAnsi="宋体" w:cs="宋体"/>
          <w:sz w:val="24"/>
          <w:szCs w:val="24"/>
          <w:shd w:val="clear" w:color="auto" w:fill="ffffff"/>
        </w:rPr>
      </w:pPr>
      <w:r>
        <w:rPr>
          <w:rFonts w:hint="eastAsia" w:ascii="宋体" w:hAnsi="宋体" w:cs="宋体"/>
          <w:b/>
          <w:bCs/>
          <w:sz w:val="24"/>
          <w:szCs w:val="24"/>
        </w:rPr>
        <w:t xml:space="preserve">2.苏</w:t>
      </w:r>
      <w:r>
        <w:rPr>
          <w:rFonts w:hint="eastAsia" w:ascii="宋体" w:hAnsi="宋体" w:cs="宋体"/>
          <w:b/>
          <w:bCs/>
          <w:sz w:val="24"/>
          <w:szCs w:val="24"/>
        </w:rPr>
        <w:t xml:space="preserve">采云</w:t>
      </w:r>
      <w:r>
        <w:rPr>
          <w:rFonts w:hint="eastAsia" w:ascii="宋体" w:hAnsi="宋体" w:cs="宋体"/>
          <w:b/>
          <w:bCs/>
          <w:sz w:val="24"/>
          <w:szCs w:val="24"/>
        </w:rPr>
        <w:t xml:space="preserve">资料：</w:t>
      </w:r>
      <w:r>
        <w:rPr>
          <w:rFonts w:hint="eastAsia" w:ascii="宋体" w:hAnsi="宋体" w:cs="宋体"/>
          <w:sz w:val="24"/>
          <w:szCs w:val="24"/>
          <w:shd w:val="clear" w:color="auto" w:fill="ffffff"/>
        </w:rPr>
        <w:t xml:space="preserve">采购文件（后缀名为“.</w:t>
      </w:r>
      <w:r>
        <w:rPr>
          <w:rFonts w:hint="eastAsia" w:ascii="宋体" w:hAnsi="宋体" w:cs="宋体"/>
          <w:sz w:val="24"/>
          <w:szCs w:val="24"/>
          <w:shd w:val="clear" w:color="auto" w:fill="ffffff"/>
        </w:rPr>
        <w:t xml:space="preserve">kedt</w:t>
      </w:r>
      <w:r>
        <w:rPr>
          <w:rFonts w:hint="eastAsia" w:ascii="宋体" w:hAnsi="宋体" w:cs="宋体"/>
          <w:sz w:val="24"/>
          <w:szCs w:val="24"/>
          <w:shd w:val="clear" w:color="auto" w:fill="ffffff"/>
        </w:rPr>
        <w:t xml:space="preserve">”）、供应商操作手册及政府采购客户端工具可通过“苏</w:t>
      </w:r>
      <w:r>
        <w:rPr>
          <w:rFonts w:hint="eastAsia" w:ascii="宋体" w:hAnsi="宋体" w:cs="宋体"/>
          <w:sz w:val="24"/>
          <w:szCs w:val="24"/>
          <w:shd w:val="clear" w:color="auto" w:fill="ffffff"/>
        </w:rPr>
        <w:t xml:space="preserve">采云</w:t>
      </w:r>
      <w:r>
        <w:rPr>
          <w:rFonts w:hint="eastAsia" w:ascii="宋体" w:hAnsi="宋体" w:cs="宋体"/>
          <w:sz w:val="24"/>
          <w:szCs w:val="24"/>
          <w:shd w:val="clear" w:color="auto" w:fill="ffffff"/>
        </w:rPr>
        <w:t xml:space="preserve">”系统--已报名项目--报名详情页面内相应链接进行下载；供应商操作手册及政府采购客户端工具也可通过泰州市政府采购网</w:t>
      </w:r>
      <w:r>
        <w:rPr>
          <w:rFonts w:hint="eastAsia" w:ascii="宋体" w:hAnsi="宋体" w:cs="宋体"/>
          <w:sz w:val="24"/>
          <w:szCs w:val="24"/>
          <w:shd w:val="clear" w:color="auto" w:fill="ffffff"/>
        </w:rPr>
        <w:t xml:space="preserve">—服务</w:t>
      </w:r>
      <w:r>
        <w:rPr>
          <w:rFonts w:hint="eastAsia" w:ascii="宋体" w:hAnsi="宋体" w:cs="宋体"/>
          <w:sz w:val="24"/>
          <w:szCs w:val="24"/>
          <w:shd w:val="clear" w:color="auto" w:fill="ffffff"/>
        </w:rPr>
        <w:t xml:space="preserve">指南--下载中心，点击进入“</w:t>
      </w:r>
      <w:hyperlink r:id="rId18" w:tooltip="苏采云系统操作手册（供应商）" w:history="1">
        <w:r>
          <w:rPr>
            <w:rStyle w:val="1070"/>
            <w:rFonts w:hint="eastAsia" w:ascii="宋体" w:hAnsi="宋体" w:cs="宋体"/>
            <w:color w:val="auto"/>
            <w:sz w:val="24"/>
            <w:szCs w:val="24"/>
            <w:shd w:val="clear" w:color="auto" w:fill="ffffff"/>
          </w:rPr>
          <w:t xml:space="preserve">苏</w:t>
        </w:r>
        <w:r>
          <w:rPr>
            <w:rStyle w:val="1070"/>
            <w:rFonts w:hint="eastAsia" w:ascii="宋体" w:hAnsi="宋体" w:cs="宋体"/>
            <w:color w:val="auto"/>
            <w:sz w:val="24"/>
            <w:szCs w:val="24"/>
            <w:shd w:val="clear" w:color="auto" w:fill="ffffff"/>
          </w:rPr>
          <w:t xml:space="preserve">采云</w:t>
        </w:r>
        <w:r>
          <w:rPr>
            <w:rStyle w:val="1070"/>
            <w:rFonts w:hint="eastAsia" w:ascii="宋体" w:hAnsi="宋体" w:cs="宋体"/>
            <w:color w:val="auto"/>
            <w:sz w:val="24"/>
            <w:szCs w:val="24"/>
            <w:shd w:val="clear" w:color="auto" w:fill="ffffff"/>
          </w:rPr>
          <w:t xml:space="preserve">系统操作手册（供应商）</w:t>
        </w:r>
      </w:hyperlink>
      <w:r>
        <w:rPr>
          <w:rFonts w:hint="eastAsia" w:ascii="宋体" w:hAnsi="宋体" w:cs="宋体"/>
          <w:sz w:val="24"/>
          <w:szCs w:val="24"/>
          <w:shd w:val="clear" w:color="auto" w:fill="ffffff"/>
        </w:rPr>
        <w:t xml:space="preserve">”，进行下载。</w:t>
      </w:r>
      <w:r/>
    </w:p>
    <w:p>
      <w:pPr>
        <w:ind w:firstLine="560"/>
        <w:jc w:val="left"/>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技术服务联系电话：0523-86897512，0523-87633965</w:t>
      </w:r>
      <w:r/>
    </w:p>
    <w:p>
      <w:pPr>
        <w:spacing w:line="360" w:lineRule="auto"/>
        <w:rPr>
          <w:rFonts w:hint="eastAsia" w:ascii="宋体" w:hAnsi="宋体" w:cs="宋体"/>
          <w:sz w:val="24"/>
          <w:szCs w:val="24"/>
        </w:rPr>
      </w:pPr>
      <w:r>
        <w:rPr>
          <w:rFonts w:hint="eastAsia" w:ascii="宋体" w:hAnsi="宋体" w:cs="宋体"/>
          <w:sz w:val="24"/>
          <w:szCs w:val="24"/>
        </w:rPr>
        <w:t xml:space="preserve">二、供应</w:t>
      </w:r>
      <w:r>
        <w:rPr>
          <w:rFonts w:hint="eastAsia" w:ascii="宋体" w:hAnsi="宋体" w:cs="宋体"/>
          <w:sz w:val="24"/>
          <w:szCs w:val="24"/>
        </w:rPr>
        <w:t xml:space="preserve">商相关</w:t>
      </w:r>
      <w:r>
        <w:rPr>
          <w:rFonts w:hint="eastAsia" w:ascii="宋体" w:hAnsi="宋体" w:cs="宋体"/>
          <w:sz w:val="24"/>
          <w:szCs w:val="24"/>
        </w:rPr>
        <w:t xml:space="preserve">法律责任提醒</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政府采购不见面交易实现了供应商在家报名、在线提交响应文件，最大限度降低交易成本。为避免供应商在采购活动中成交后无正当理由拒不与采购人签订政府采购合同、提供虚假材料谋取成交、成交等问题，希望各供应</w:t>
      </w:r>
      <w:r>
        <w:rPr>
          <w:rFonts w:hint="eastAsia" w:ascii="宋体" w:hAnsi="宋体" w:cs="宋体"/>
          <w:sz w:val="24"/>
          <w:szCs w:val="24"/>
        </w:rPr>
        <w:t xml:space="preserve">商客观</w:t>
      </w:r>
      <w:r>
        <w:rPr>
          <w:rFonts w:hint="eastAsia" w:ascii="宋体" w:hAnsi="宋体" w:cs="宋体"/>
          <w:sz w:val="24"/>
          <w:szCs w:val="24"/>
        </w:rPr>
        <w:t xml:space="preserve">真实编制投标响应文件、规范报价行为、依法签订履行合同，持续营造我市风清气正的政府采购环境。</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相关法律法规：</w:t>
      </w:r>
      <w:r/>
    </w:p>
    <w:p>
      <w:pPr>
        <w:ind w:firstLine="562"/>
        <w:spacing w:line="360" w:lineRule="auto"/>
        <w:rPr>
          <w:rFonts w:hint="eastAsia" w:ascii="宋体" w:hAnsi="宋体" w:cs="宋体"/>
          <w:sz w:val="24"/>
          <w:szCs w:val="24"/>
        </w:rPr>
      </w:pPr>
      <w:r>
        <w:rPr>
          <w:rFonts w:hint="eastAsia" w:ascii="宋体" w:hAnsi="宋体" w:cs="宋体"/>
          <w:b/>
          <w:bCs/>
          <w:sz w:val="24"/>
          <w:szCs w:val="24"/>
        </w:rPr>
        <w:t xml:space="preserve">《中华人民共和国政府采购法》</w:t>
      </w:r>
      <w:r>
        <w:rPr>
          <w:rFonts w:hint="eastAsia" w:ascii="宋体" w:hAnsi="宋体" w:cs="宋体"/>
          <w:sz w:val="24"/>
          <w:szCs w:val="24"/>
        </w:rPr>
        <w:t xml:space="preserve">第七十七条　供应商有下列情形之一的，处以采购金额千分之五以上千</w:t>
      </w:r>
      <w:r>
        <w:rPr>
          <w:rFonts w:hint="eastAsia" w:ascii="宋体" w:hAnsi="宋体" w:cs="宋体"/>
          <w:sz w:val="24"/>
          <w:szCs w:val="24"/>
        </w:rPr>
        <w:t xml:space="preserve">分之十</w:t>
      </w:r>
      <w:r>
        <w:rPr>
          <w:rFonts w:hint="eastAsia" w:ascii="宋体" w:hAnsi="宋体" w:cs="宋体"/>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（一）提供虚假材料谋取成交、成交的；</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（二）采取不正当手段诋毁、排挤其他供应商的；</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（三）与采购人、其他供应商或者采购代理机构恶意串通的；</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（四）向采购人、采购代理机构行贿或者提供其他不正当利益的；</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（五）在招标采购过程中与采购人进行协商谈判的；</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（六）拒绝有关部门监督检查或者提供虚假情况的。</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供应商有前款第（一）至（五）项情形之一的，成交、成交无效。</w:t>
      </w:r>
      <w:r/>
    </w:p>
    <w:p>
      <w:pPr>
        <w:ind w:firstLine="562"/>
        <w:spacing w:line="360" w:lineRule="auto"/>
        <w:rPr>
          <w:rFonts w:hint="eastAsia" w:ascii="宋体" w:hAnsi="宋体" w:cs="宋体"/>
          <w:sz w:val="24"/>
          <w:szCs w:val="24"/>
        </w:rPr>
      </w:pPr>
      <w:r>
        <w:rPr>
          <w:rFonts w:hint="eastAsia" w:ascii="宋体" w:hAnsi="宋体" w:cs="宋体"/>
          <w:b/>
          <w:bCs/>
          <w:sz w:val="24"/>
          <w:szCs w:val="24"/>
        </w:rPr>
        <w:t xml:space="preserve">《中华人民共和国政府采购法实施条例》</w:t>
      </w:r>
      <w:r>
        <w:rPr>
          <w:rFonts w:hint="eastAsia" w:ascii="宋体" w:hAnsi="宋体" w:cs="宋体"/>
          <w:sz w:val="24"/>
          <w:szCs w:val="24"/>
        </w:rPr>
        <w:t xml:space="preserve">第七十二条　供应商有下列情形之一的，依照政府采购法第七十七条第一款的规定追究法律责任：</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（一）向评标委员会、竞争性谈判小组或者询价小组成员行贿或者提供其他不正当利益；</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（二）成交或者成交后无正当理由拒不与采购人签订政府采购合同；</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（三）未按照采购文件确定的事项签订政府采购合同；</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（四）将政府采购合同转包；</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（五）提供假冒伪劣产品；</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（六）擅自变更、中止或者终止政府采购合同。</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供应商有前款第一项规定情形的，成交、成交无效。评审阶段资格发生变化，供应商未依照本条例第二十一条的规定通知采购人和采购代理机构的，处以采购金额5‰的罚款，列入不良行为记录名单，成交、成交无效。</w:t>
      </w:r>
      <w:r/>
    </w:p>
    <w:p>
      <w:pPr>
        <w:pStyle w:val="1011"/>
        <w:spacing w:line="360" w:lineRule="auto"/>
        <w:rPr>
          <w:rFonts w:hint="eastAsia" w:ascii="宋体" w:hAnsi="宋体" w:eastAsia="宋体" w:cs="宋体"/>
          <w:b/>
          <w:sz w:val="30"/>
          <w:szCs w:val="30"/>
        </w:rPr>
      </w:pPr>
      <w:r>
        <w:rPr>
          <w:rFonts w:hint="eastAsia" w:ascii="宋体" w:hAnsi="宋体" w:eastAsia="宋体" w:cs="宋体"/>
          <w:b/>
          <w:bCs/>
          <w:sz w:val="40"/>
          <w:szCs w:val="40"/>
        </w:rPr>
        <w:br w:type="page" w:clear="all"/>
      </w:r>
      <w:bookmarkStart w:id="13" w:name="_Toc511305206"/>
      <w:r/>
      <w:bookmarkStart w:id="14" w:name="_Toc3383088"/>
      <w:r/>
      <w:bookmarkStart w:id="15" w:name="_Toc481072010"/>
      <w:r/>
      <w:bookmarkStart w:id="16" w:name="_Toc475009294"/>
      <w:r/>
      <w:bookmarkStart w:id="17" w:name="_Toc481071964"/>
      <w:r/>
      <w:bookmarkEnd w:id="0"/>
      <w:r/>
      <w:bookmarkEnd w:id="1"/>
      <w:r/>
      <w:bookmarkEnd w:id="2"/>
      <w:r/>
      <w:bookmarkEnd w:id="3"/>
      <w:r/>
      <w:bookmarkEnd w:id="4"/>
      <w:r/>
      <w:bookmarkEnd w:id="5"/>
      <w:r/>
      <w:bookmarkEnd w:id="6"/>
      <w:r>
        <w:rPr>
          <w:rFonts w:hint="eastAsia" w:ascii="宋体" w:hAnsi="宋体" w:eastAsia="宋体" w:cs="宋体"/>
          <w:b/>
          <w:sz w:val="30"/>
          <w:szCs w:val="30"/>
        </w:rPr>
        <w:t xml:space="preserve">第一章 </w:t>
      </w:r>
      <w:bookmarkEnd w:id="7"/>
      <w:r/>
      <w:bookmarkEnd w:id="13"/>
      <w:r/>
      <w:bookmarkEnd w:id="14"/>
      <w:r/>
      <w:bookmarkEnd w:id="15"/>
      <w:r/>
      <w:bookmarkEnd w:id="16"/>
      <w:r/>
      <w:bookmarkEnd w:id="17"/>
      <w:r>
        <w:rPr>
          <w:rFonts w:hint="eastAsia" w:ascii="宋体" w:hAnsi="宋体" w:eastAsia="宋体" w:cs="宋体"/>
          <w:b/>
          <w:sz w:val="30"/>
          <w:szCs w:val="30"/>
        </w:rPr>
        <w:t xml:space="preserve">竞争性磋商采购公告</w:t>
      </w:r>
      <w:r/>
    </w:p>
    <w:p>
      <w:r/>
      <w:bookmarkStart w:id="18" w:name="_Toc481072011"/>
      <w:r/>
      <w:bookmarkStart w:id="19" w:name="_Toc120614211"/>
      <w:r/>
      <w:bookmarkStart w:id="20" w:name="_Toc481071965"/>
      <w:r/>
      <w:bookmarkStart w:id="21" w:name="_Toc475009295"/>
      <w:r/>
      <w:bookmarkStart w:id="22" w:name="_Toc511305207"/>
      <w:r/>
      <w:bookmarkStart w:id="23" w:name="_Toc3383089"/>
      <w:r/>
      <w:r/>
    </w:p>
    <w:p>
      <w:pPr>
        <w:rPr>
          <w:rFonts w:hint="eastAsia" w:ascii="宋体" w:hAnsi="宋体" w:cs="宋体"/>
          <w:bCs/>
          <w:spacing w:val="15"/>
          <w:sz w:val="24"/>
          <w:u w:val="single"/>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u w:val="single"/>
        </w:rPr>
        <w:t xml:space="preserve">项目概况</w:t>
      </w:r>
      <w:r/>
    </w:p>
    <w:p>
      <w:pPr>
        <w:ind w:firstLine="540"/>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u w:val="single"/>
        </w:rPr>
        <w:t xml:space="preserve">泰州市公安局北院主楼卫生间、开水间维修改造项目</w:t>
      </w:r>
      <w:r>
        <w:rPr>
          <w:rFonts w:hint="eastAsia" w:ascii="宋体" w:hAnsi="宋体"/>
          <w:sz w:val="24"/>
        </w:rPr>
        <w:t xml:space="preserve">的潜在供应商应在</w:t>
      </w:r>
      <w:r>
        <w:rPr>
          <w:rFonts w:hint="eastAsia" w:ascii="宋体" w:hAnsi="宋体" w:cs="宋体"/>
          <w:sz w:val="24"/>
          <w:szCs w:val="24"/>
          <w:u w:val="single"/>
        </w:rPr>
        <w:t xml:space="preserve">“苏</w:t>
      </w:r>
      <w:r>
        <w:rPr>
          <w:rFonts w:hint="eastAsia" w:ascii="宋体" w:hAnsi="宋体" w:cs="宋体"/>
          <w:sz w:val="24"/>
          <w:szCs w:val="24"/>
          <w:u w:val="single"/>
        </w:rPr>
        <w:t xml:space="preserve">采云</w:t>
      </w:r>
      <w:r>
        <w:rPr>
          <w:rFonts w:hint="eastAsia" w:ascii="宋体" w:hAnsi="宋体" w:cs="宋体"/>
          <w:sz w:val="24"/>
          <w:szCs w:val="24"/>
          <w:u w:val="single"/>
        </w:rPr>
        <w:t xml:space="preserve">”政府采购一体化平台</w:t>
      </w:r>
      <w:r>
        <w:rPr>
          <w:rFonts w:hint="eastAsia" w:ascii="宋体" w:hAnsi="宋体" w:cs="宋体"/>
          <w:sz w:val="24"/>
          <w:szCs w:val="24"/>
          <w:u w:val="single"/>
        </w:rPr>
        <w:t xml:space="preserve">”</w:t>
      </w:r>
      <w:r>
        <w:rPr>
          <w:rFonts w:hint="eastAsia" w:ascii="宋体" w:hAnsi="宋体" w:cs="宋体"/>
          <w:sz w:val="24"/>
          <w:szCs w:val="24"/>
          <w:u w:val="single"/>
        </w:rPr>
        <w:t xml:space="preserve">自行免费下载</w:t>
      </w:r>
      <w:r>
        <w:rPr>
          <w:rFonts w:hint="eastAsia" w:ascii="宋体" w:hAnsi="宋体"/>
          <w:sz w:val="24"/>
        </w:rPr>
        <w:t xml:space="preserve">采购文件，并于</w:t>
      </w:r>
      <w:r>
        <w:rPr>
          <w:rFonts w:hint="eastAsia" w:ascii="宋体" w:hAnsi="宋体"/>
          <w:sz w:val="24"/>
          <w:u w:val="single"/>
        </w:rPr>
        <w:t xml:space="preserve">2025</w:t>
      </w:r>
      <w:r>
        <w:rPr>
          <w:rFonts w:hint="eastAsia" w:ascii="宋体" w:hAnsi="宋体"/>
          <w:bCs/>
          <w:sz w:val="24"/>
          <w:u w:val="single"/>
        </w:rPr>
        <w:t xml:space="preserve">年12</w:t>
      </w:r>
      <w:r>
        <w:rPr>
          <w:rFonts w:ascii="宋体" w:hAnsi="宋体"/>
          <w:bCs/>
          <w:sz w:val="24"/>
          <w:u w:val="single"/>
        </w:rPr>
        <w:t xml:space="preserve">月</w:t>
      </w:r>
      <w:r>
        <w:rPr>
          <w:rFonts w:hint="eastAsia" w:ascii="宋体" w:hAnsi="宋体"/>
          <w:bCs/>
          <w:sz w:val="24"/>
          <w:u w:val="single"/>
        </w:rPr>
        <w:t xml:space="preserve">15</w:t>
      </w:r>
      <w:r>
        <w:rPr>
          <w:rFonts w:hint="eastAsia" w:ascii="宋体" w:hAnsi="宋体"/>
          <w:bCs/>
          <w:sz w:val="24"/>
          <w:u w:val="single"/>
        </w:rPr>
        <w:t xml:space="preserve">日9点0</w:t>
      </w:r>
      <w:r>
        <w:rPr>
          <w:rFonts w:ascii="宋体" w:hAnsi="宋体"/>
          <w:bCs/>
          <w:sz w:val="24"/>
          <w:u w:val="single"/>
        </w:rPr>
        <w:t xml:space="preserve">0</w:t>
      </w:r>
      <w:r>
        <w:rPr>
          <w:rFonts w:hint="eastAsia" w:ascii="宋体" w:hAnsi="宋体"/>
          <w:bCs/>
          <w:sz w:val="24"/>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1012"/>
        <w:jc w:val="both"/>
        <w:spacing w:line="240" w:lineRule="auto"/>
        <w:rPr>
          <w:rFonts w:hint="eastAsia" w:ascii="宋体" w:hAnsi="宋体" w:eastAsia="宋体" w:cs="宋体"/>
          <w:sz w:val="24"/>
          <w:szCs w:val="24"/>
        </w:rPr>
      </w:pPr>
      <w:r/>
      <w:bookmarkStart w:id="24" w:name="_Toc35393629"/>
      <w:r/>
      <w:bookmarkStart w:id="25" w:name="_Toc35393798"/>
      <w:r/>
      <w:bookmarkStart w:id="26" w:name="_Toc28359089"/>
      <w:r/>
      <w:bookmarkStart w:id="27" w:name="_Toc28359012"/>
      <w:r>
        <w:rPr>
          <w:rFonts w:hint="eastAsia" w:ascii="宋体" w:hAnsi="宋体" w:eastAsia="宋体" w:cs="宋体"/>
          <w:sz w:val="24"/>
          <w:szCs w:val="24"/>
        </w:rPr>
        <w:t xml:space="preserve">一、项目基本情况</w:t>
      </w:r>
      <w:bookmarkEnd w:id="24"/>
      <w:r/>
      <w:bookmarkEnd w:id="25"/>
      <w:r/>
      <w:bookmarkEnd w:id="26"/>
      <w:r/>
      <w:bookmarkEnd w:id="27"/>
      <w:r/>
      <w:r/>
    </w:p>
    <w:p>
      <w:pPr>
        <w:ind w:firstLine="480"/>
        <w:spacing w:line="360" w:lineRule="auto"/>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JSZC-321200-SXJY-C2025-0010</w:t>
      </w:r>
      <w:r/>
    </w:p>
    <w:p>
      <w:pPr>
        <w:ind w:firstLine="480"/>
        <w:spacing w:line="360" w:lineRule="auto"/>
        <w:rPr>
          <w:rFonts w:hint="eastAsia" w:ascii="宋体" w:hAnsi="宋体"/>
          <w:sz w:val="24"/>
          <w:szCs w:val="24"/>
        </w:rPr>
      </w:pPr>
      <w:r>
        <w:rPr>
          <w:rFonts w:hint="eastAsia" w:ascii="宋体" w:hAnsi="宋体"/>
          <w:sz w:val="24"/>
          <w:szCs w:val="24"/>
        </w:rPr>
        <w:t xml:space="preserve">2.项目名称：泰州市公安局北院主楼卫生间、开水间维修改造项目</w:t>
      </w:r>
      <w:r/>
    </w:p>
    <w:p>
      <w:pPr>
        <w:ind w:firstLine="480"/>
        <w:spacing w:line="360" w:lineRule="auto"/>
        <w:rPr>
          <w:rFonts w:hint="eastAsia" w:ascii="宋体" w:hAnsi="宋体"/>
          <w:sz w:val="24"/>
          <w:szCs w:val="24"/>
        </w:rPr>
      </w:pPr>
      <w:r>
        <w:rPr>
          <w:rFonts w:hint="eastAsia" w:ascii="宋体" w:hAnsi="宋体"/>
          <w:sz w:val="24"/>
          <w:szCs w:val="24"/>
        </w:rPr>
        <w:t xml:space="preserve">3.采购方式：竞争性磋商</w:t>
      </w:r>
      <w:r/>
    </w:p>
    <w:p>
      <w:pPr>
        <w:ind w:firstLine="480"/>
        <w:spacing w:line="360" w:lineRule="auto"/>
        <w:rPr>
          <w:rFonts w:hint="eastAsia" w:ascii="宋体" w:hAnsi="宋体"/>
          <w:sz w:val="24"/>
          <w:szCs w:val="24"/>
        </w:rPr>
      </w:pPr>
      <w:r>
        <w:rPr>
          <w:rFonts w:hint="eastAsia" w:ascii="宋体" w:hAnsi="宋体"/>
          <w:sz w:val="24"/>
          <w:szCs w:val="24"/>
        </w:rPr>
        <w:t xml:space="preserve">4.预算金额：</w:t>
      </w:r>
      <w:r>
        <w:rPr>
          <w:rFonts w:hint="eastAsia" w:ascii="宋体" w:hAnsi="宋体"/>
          <w:sz w:val="24"/>
          <w:szCs w:val="24"/>
        </w:rPr>
        <w:t xml:space="preserve">135</w:t>
      </w:r>
      <w:r>
        <w:rPr>
          <w:rFonts w:hint="eastAsia" w:ascii="宋体" w:hAnsi="宋体"/>
          <w:sz w:val="24"/>
          <w:szCs w:val="24"/>
        </w:rPr>
        <w:t xml:space="preserve">万元</w:t>
      </w:r>
      <w:r/>
    </w:p>
    <w:p>
      <w:pPr>
        <w:ind w:firstLine="480"/>
        <w:spacing w:line="360" w:lineRule="auto"/>
        <w:rPr>
          <w:rFonts w:hint="eastAsia" w:ascii="宋体" w:hAnsi="宋体"/>
          <w:sz w:val="24"/>
          <w:szCs w:val="24"/>
        </w:rPr>
      </w:pPr>
      <w:r>
        <w:rPr>
          <w:rFonts w:hint="eastAsia" w:ascii="宋体" w:hAnsi="宋体"/>
          <w:sz w:val="24"/>
          <w:szCs w:val="24"/>
        </w:rPr>
        <w:t xml:space="preserve">5.最高限价：124.291207万元</w:t>
      </w:r>
      <w:r/>
    </w:p>
    <w:p>
      <w:pPr>
        <w:ind w:firstLine="480"/>
        <w:spacing w:line="360" w:lineRule="auto"/>
        <w:rPr>
          <w:rFonts w:hint="eastAsia" w:ascii="宋体" w:hAnsi="宋体"/>
          <w:sz w:val="24"/>
          <w:szCs w:val="24"/>
        </w:rPr>
      </w:pPr>
      <w:r>
        <w:rPr>
          <w:rFonts w:hint="eastAsia" w:ascii="宋体" w:hAnsi="宋体"/>
          <w:sz w:val="24"/>
          <w:szCs w:val="24"/>
        </w:rPr>
        <w:t xml:space="preserve">6.采购需求：对14个卫生间、7个开水间进行维修改造。（详见磋商文件第四章采购需求）</w:t>
      </w:r>
      <w:r/>
    </w:p>
    <w:p>
      <w:pPr>
        <w:ind w:firstLine="480"/>
        <w:spacing w:line="360" w:lineRule="auto"/>
        <w:rPr>
          <w:rFonts w:ascii="宋体"/>
          <w:sz w:val="24"/>
        </w:rPr>
      </w:pPr>
      <w:r>
        <w:rPr>
          <w:rFonts w:hint="eastAsia" w:ascii="宋体"/>
          <w:sz w:val="24"/>
        </w:rPr>
        <w:t xml:space="preserve">7.合同履行期限：150日历天。</w:t>
      </w:r>
      <w:r/>
    </w:p>
    <w:p>
      <w:pPr>
        <w:ind w:firstLine="480"/>
        <w:spacing w:line="360" w:lineRule="auto"/>
        <w:rPr>
          <w:rFonts w:hint="eastAsia" w:ascii="宋体" w:hAnsi="宋体"/>
          <w:sz w:val="24"/>
          <w:szCs w:val="24"/>
        </w:rPr>
      </w:pPr>
      <w:r>
        <w:rPr>
          <w:rFonts w:hint="eastAsia" w:ascii="宋体" w:hAnsi="宋体"/>
          <w:sz w:val="24"/>
          <w:szCs w:val="24"/>
        </w:rPr>
        <w:t xml:space="preserve">8.本项目不接受联合体</w:t>
      </w:r>
      <w:r/>
    </w:p>
    <w:p>
      <w:pPr>
        <w:jc w:val="left"/>
        <w:spacing w:line="360" w:lineRule="auto"/>
        <w:widowControl/>
        <w:rPr>
          <w:rFonts w:hint="eastAsia" w:ascii="宋体" w:hAnsi="宋体" w:cs="仿宋_GB2312"/>
          <w:b/>
          <w:sz w:val="24"/>
          <w:szCs w:val="24"/>
        </w:rPr>
      </w:pPr>
      <w:r>
        <w:rPr>
          <w:rFonts w:hint="eastAsia" w:ascii="宋体" w:hAnsi="宋体" w:cs="仿宋_GB2312"/>
          <w:b/>
          <w:sz w:val="24"/>
          <w:szCs w:val="24"/>
        </w:rPr>
        <w:t xml:space="preserve">二、申请人的资格要求：</w:t>
      </w:r>
      <w:r/>
    </w:p>
    <w:p>
      <w:pPr>
        <w:ind w:firstLine="480"/>
        <w:spacing w:line="360" w:lineRule="auto"/>
        <w:rPr>
          <w:rFonts w:hint="eastAsia" w:ascii="宋体" w:hAnsi="宋体"/>
          <w:sz w:val="24"/>
          <w:szCs w:val="24"/>
        </w:rPr>
      </w:pPr>
      <w:r>
        <w:rPr>
          <w:rFonts w:hint="eastAsia" w:ascii="宋体" w:hAnsi="宋体"/>
          <w:sz w:val="24"/>
          <w:szCs w:val="24"/>
        </w:rPr>
        <w:t xml:space="preserve">1.满足《中华人民共和国政府采购法》第二十二条规定：</w:t>
      </w:r>
      <w:r/>
    </w:p>
    <w:p>
      <w:pPr>
        <w:ind w:firstLine="480"/>
        <w:spacing w:line="360" w:lineRule="auto"/>
        <w:rPr>
          <w:rFonts w:hint="eastAsia" w:ascii="宋体" w:hAnsi="宋体"/>
          <w:sz w:val="24"/>
          <w:szCs w:val="24"/>
        </w:rPr>
      </w:pPr>
      <w:r>
        <w:rPr>
          <w:rFonts w:hint="eastAsia" w:ascii="宋体" w:hAnsi="宋体"/>
          <w:sz w:val="24"/>
          <w:szCs w:val="24"/>
        </w:rPr>
        <w:t xml:space="preserve">（1）具有独立承担民事责任的能力；</w:t>
      </w:r>
      <w:r/>
    </w:p>
    <w:p>
      <w:pPr>
        <w:ind w:firstLine="480"/>
        <w:spacing w:line="360" w:lineRule="auto"/>
        <w:rPr>
          <w:rFonts w:hint="eastAsia" w:ascii="宋体" w:hAnsi="宋体"/>
          <w:sz w:val="24"/>
          <w:szCs w:val="24"/>
        </w:rPr>
      </w:pPr>
      <w:r>
        <w:rPr>
          <w:rFonts w:hint="eastAsia" w:ascii="宋体" w:hAnsi="宋体"/>
          <w:sz w:val="24"/>
          <w:szCs w:val="24"/>
        </w:rPr>
        <w:t xml:space="preserve">（2）具有良好的商业信誉和健全的财务会计制度；</w:t>
      </w:r>
      <w:r/>
    </w:p>
    <w:p>
      <w:pPr>
        <w:ind w:firstLine="480"/>
        <w:spacing w:line="360" w:lineRule="auto"/>
        <w:rPr>
          <w:rFonts w:hint="eastAsia" w:ascii="宋体" w:hAnsi="宋体"/>
          <w:sz w:val="24"/>
          <w:szCs w:val="24"/>
        </w:rPr>
      </w:pPr>
      <w:r>
        <w:rPr>
          <w:rFonts w:hint="eastAsia" w:ascii="宋体" w:hAnsi="宋体"/>
          <w:sz w:val="24"/>
          <w:szCs w:val="24"/>
        </w:rPr>
        <w:t xml:space="preserve">（3）具有履行合同所必须的设备和专业技术能力；</w:t>
      </w:r>
      <w:r/>
    </w:p>
    <w:p>
      <w:pPr>
        <w:ind w:firstLine="480"/>
        <w:spacing w:line="360" w:lineRule="auto"/>
        <w:rPr>
          <w:rFonts w:hint="eastAsia" w:ascii="宋体" w:hAnsi="宋体"/>
          <w:sz w:val="24"/>
          <w:szCs w:val="24"/>
        </w:rPr>
      </w:pPr>
      <w:r>
        <w:rPr>
          <w:rFonts w:hint="eastAsia" w:ascii="宋体" w:hAnsi="宋体"/>
          <w:sz w:val="24"/>
          <w:szCs w:val="24"/>
        </w:rPr>
        <w:t xml:space="preserve">（4）有依法缴纳税收和社会保障资金的良好记录；</w:t>
      </w:r>
      <w:r/>
    </w:p>
    <w:p>
      <w:pPr>
        <w:ind w:firstLine="480"/>
        <w:spacing w:line="360" w:lineRule="auto"/>
        <w:rPr>
          <w:rFonts w:hint="eastAsia" w:ascii="宋体" w:hAnsi="宋体"/>
          <w:sz w:val="24"/>
          <w:szCs w:val="24"/>
        </w:rPr>
      </w:pPr>
      <w:r>
        <w:rPr>
          <w:rFonts w:hint="eastAsia" w:ascii="宋体" w:hAnsi="宋体"/>
          <w:sz w:val="24"/>
          <w:szCs w:val="24"/>
        </w:rPr>
        <w:t xml:space="preserve">（5）参加政府采购活动前三年内，在经营活动中没有重大违法记录；</w:t>
      </w:r>
      <w:r/>
    </w:p>
    <w:p>
      <w:pPr>
        <w:ind w:firstLine="480"/>
        <w:spacing w:line="360" w:lineRule="auto"/>
        <w:rPr>
          <w:rFonts w:hint="eastAsia" w:ascii="宋体" w:hAnsi="宋体"/>
          <w:sz w:val="24"/>
          <w:szCs w:val="24"/>
        </w:rPr>
      </w:pPr>
      <w:r>
        <w:rPr>
          <w:rFonts w:hint="eastAsia" w:ascii="宋体" w:hAnsi="宋体"/>
          <w:sz w:val="24"/>
          <w:szCs w:val="24"/>
        </w:rPr>
        <w:t xml:space="preserve">（6）法律、行政法规规定的其他条件。</w:t>
      </w:r>
      <w:r/>
    </w:p>
    <w:p>
      <w:pPr>
        <w:ind w:firstLine="480"/>
        <w:spacing w:line="360" w:lineRule="auto"/>
        <w:rPr>
          <w:rFonts w:hint="eastAsia" w:ascii="宋体" w:hAnsi="宋体"/>
          <w:sz w:val="24"/>
          <w:szCs w:val="24"/>
        </w:rPr>
      </w:pPr>
      <w:r>
        <w:rPr>
          <w:rFonts w:hint="eastAsia" w:ascii="宋体" w:hAnsi="宋体"/>
          <w:sz w:val="24"/>
          <w:szCs w:val="24"/>
        </w:rPr>
        <w:t xml:space="preserve">2.落实政府采购政策需满足的资格要求：本项目专门面向中小企业，供应商应为中小微企业、监狱企业、残疾人福利性单位。</w:t>
      </w:r>
      <w:r/>
    </w:p>
    <w:p>
      <w:pPr>
        <w:ind w:firstLine="480"/>
        <w:spacing w:line="360" w:lineRule="auto"/>
        <w:rPr>
          <w:rFonts w:hint="eastAsia" w:ascii="宋体" w:hAnsi="宋体"/>
          <w:sz w:val="24"/>
          <w:szCs w:val="24"/>
        </w:rPr>
      </w:pPr>
      <w:r>
        <w:rPr>
          <w:rFonts w:hint="eastAsia" w:ascii="宋体" w:hAnsi="宋体"/>
          <w:sz w:val="24"/>
          <w:szCs w:val="24"/>
        </w:rPr>
        <w:t xml:space="preserve">3.本项目的特定资格要求：</w:t>
      </w:r>
      <w:r/>
    </w:p>
    <w:p>
      <w:pPr>
        <w:ind w:firstLine="480"/>
        <w:spacing w:line="360" w:lineRule="auto"/>
        <w:rPr>
          <w:rFonts w:hint="eastAsia" w:ascii="宋体" w:hAnsi="宋体"/>
          <w:sz w:val="24"/>
          <w:szCs w:val="24"/>
        </w:rPr>
      </w:pPr>
      <w:r>
        <w:rPr>
          <w:rFonts w:hint="eastAsia" w:ascii="宋体" w:hAnsi="宋体"/>
          <w:sz w:val="24"/>
          <w:szCs w:val="24"/>
        </w:rPr>
        <w:t xml:space="preserve">3.1供应商必须具备独立法人资格，具备有效的营业执照；</w:t>
      </w:r>
      <w:r/>
    </w:p>
    <w:p>
      <w:pPr>
        <w:ind w:firstLine="480"/>
        <w:spacing w:line="360" w:lineRule="auto"/>
        <w:rPr>
          <w:rFonts w:hint="eastAsia" w:ascii="宋体" w:hAnsi="宋体"/>
          <w:sz w:val="24"/>
          <w:szCs w:val="24"/>
        </w:rPr>
      </w:pPr>
      <w:r>
        <w:rPr>
          <w:rFonts w:hint="eastAsia" w:ascii="宋体" w:hAnsi="宋体"/>
          <w:sz w:val="24"/>
          <w:szCs w:val="24"/>
        </w:rPr>
        <w:t xml:space="preserve">3.2 具备有效的建筑装饰装修工程专业承包二级及以上资质；</w:t>
      </w:r>
      <w:r/>
    </w:p>
    <w:p>
      <w:pPr>
        <w:ind w:firstLine="480"/>
        <w:spacing w:line="360" w:lineRule="auto"/>
        <w:rPr>
          <w:rFonts w:hint="eastAsia" w:ascii="宋体" w:hAnsi="宋体"/>
          <w:sz w:val="24"/>
          <w:szCs w:val="24"/>
        </w:rPr>
      </w:pPr>
      <w:r>
        <w:rPr>
          <w:rFonts w:hint="eastAsia" w:ascii="宋体" w:hAnsi="宋体"/>
          <w:sz w:val="24"/>
          <w:szCs w:val="24"/>
        </w:rPr>
        <w:t xml:space="preserve">3.3具备有效的安全生产许可证；</w:t>
      </w:r>
      <w:r/>
    </w:p>
    <w:p>
      <w:pPr>
        <w:ind w:firstLine="480"/>
        <w:jc w:val="left"/>
        <w:spacing w:line="360" w:lineRule="auto"/>
        <w:widowControl/>
        <w:rPr>
          <w:rFonts w:hint="eastAsia" w:ascii="宋体" w:hAnsi="宋体" w:cs="仿宋_GB2312"/>
          <w:b/>
          <w:bCs/>
          <w:sz w:val="24"/>
        </w:rPr>
      </w:pPr>
      <w:r>
        <w:rPr>
          <w:rFonts w:hint="eastAsia" w:ascii="宋体" w:hAnsi="宋体" w:cs="仿宋_GB2312"/>
          <w:sz w:val="24"/>
          <w:szCs w:val="24"/>
        </w:rPr>
        <w:t xml:space="preserve">3.4拟派的项目负责人系已在供应商单位注册并具备有效的建筑工程专业二级（含）</w:t>
      </w:r>
      <w:r>
        <w:rPr>
          <w:rFonts w:hint="eastAsia" w:ascii="宋体" w:hAnsi="宋体" w:cs="仿宋_GB2312"/>
          <w:bCs/>
          <w:sz w:val="24"/>
        </w:rPr>
        <w:t xml:space="preserve">以上级</w:t>
      </w:r>
      <w:r>
        <w:rPr>
          <w:rFonts w:hint="eastAsia" w:ascii="宋体" w:hAnsi="宋体" w:cs="仿宋_GB2312"/>
          <w:sz w:val="24"/>
        </w:rPr>
        <w:t xml:space="preserve">建造师执业资格，并具备</w:t>
      </w:r>
      <w:r>
        <w:rPr>
          <w:rFonts w:hint="eastAsia" w:ascii="宋体" w:hAnsi="宋体" w:cs="宋体"/>
          <w:sz w:val="24"/>
        </w:rPr>
        <w:t xml:space="preserve">建设行政主管部门</w:t>
      </w:r>
      <w:r>
        <w:rPr>
          <w:rFonts w:hint="eastAsia" w:ascii="宋体" w:hAnsi="宋体"/>
          <w:sz w:val="24"/>
        </w:rPr>
        <w:t xml:space="preserve">颁发</w:t>
      </w:r>
      <w:r>
        <w:rPr>
          <w:rFonts w:hint="eastAsia" w:ascii="宋体" w:hAnsi="宋体" w:cs="仿宋_GB2312"/>
          <w:sz w:val="24"/>
        </w:rPr>
        <w:t xml:space="preserve">安全生产考核合格证书（</w:t>
      </w:r>
      <w:r>
        <w:rPr>
          <w:rFonts w:ascii="宋体" w:hAnsi="宋体" w:cs="仿宋_GB2312"/>
          <w:sz w:val="24"/>
        </w:rPr>
        <w:t xml:space="preserve">B</w:t>
      </w:r>
      <w:r>
        <w:rPr>
          <w:rFonts w:hint="eastAsia" w:ascii="宋体" w:hAnsi="宋体" w:cs="仿宋_GB2312"/>
          <w:sz w:val="24"/>
        </w:rPr>
        <w:t xml:space="preserve">证），且未担任其他在建项目的项目经理。</w:t>
      </w:r>
      <w:r>
        <w:rPr>
          <w:rFonts w:hint="eastAsia" w:ascii="宋体" w:hAnsi="宋体" w:cs="仿宋_GB2312"/>
          <w:b/>
          <w:bCs/>
          <w:sz w:val="24"/>
        </w:rPr>
        <w:t xml:space="preserve">（注：在建工程是指在其他项目担任项目负责人职责。以供应商在响应文件中的《无在建承诺书》为准。）</w:t>
      </w:r>
      <w:r/>
    </w:p>
    <w:p>
      <w:pPr>
        <w:pStyle w:val="1031"/>
        <w:ind w:left="550"/>
        <w:spacing w:line="360" w:lineRule="auto"/>
        <w:tabs>
          <w:tab w:val="left" w:pos="710" w:leader="none"/>
        </w:tabs>
        <w:rPr>
          <w:rFonts w:hint="eastAsia" w:ascii="宋体" w:hAnsi="宋体" w:eastAsia="宋体" w:cs="宋体"/>
          <w:sz w:val="21"/>
          <w:szCs w:val="21"/>
        </w:rPr>
      </w:pPr>
      <w:r>
        <w:rPr>
          <w:rFonts w:hint="eastAsia" w:ascii="宋体" w:hAnsi="宋体" w:eastAsia="宋体" w:cs="宋体"/>
          <w:sz w:val="21"/>
          <w:szCs w:val="21"/>
        </w:rPr>
        <w:t xml:space="preserve">4.其他要求：</w:t>
      </w:r>
      <w:r/>
    </w:p>
    <w:p>
      <w:pPr>
        <w:ind w:firstLine="480"/>
        <w:spacing w:line="360" w:lineRule="auto"/>
        <w:rPr>
          <w:rFonts w:hint="eastAsia" w:ascii="宋体" w:hAnsi="宋体" w:cs="仿宋_GB2312"/>
          <w:sz w:val="24"/>
        </w:rPr>
      </w:pPr>
      <w:r>
        <w:rPr>
          <w:rFonts w:hint="eastAsia" w:ascii="宋体" w:hAnsi="宋体" w:cs="仿宋_GB2312"/>
          <w:sz w:val="24"/>
        </w:rPr>
        <w:t xml:space="preserve">4.1动态考核：评标当日，供应商投标所用资质核查结果为不达标的，视为供应商资质条件不符合国家有关规定，或不满足采购文件规定的资格条件。成交公示期间，成交候选人所用资质核查结果为不达标的，视为其资质条件不符合国家有关规定。动态监管不合格资质查询网址：</w:t>
      </w:r>
      <w:r/>
    </w:p>
    <w:p>
      <w:pPr>
        <w:ind w:firstLine="480"/>
        <w:spacing w:line="360" w:lineRule="auto"/>
        <w:rPr>
          <w:rFonts w:hint="eastAsia" w:ascii="宋体" w:hAnsi="宋体" w:cs="仿宋_GB2312"/>
          <w:sz w:val="24"/>
        </w:rPr>
      </w:pPr>
      <w:r>
        <w:rPr>
          <w:rFonts w:hint="eastAsia" w:ascii="宋体" w:hAnsi="宋体" w:cs="仿宋_GB2312"/>
          <w:sz w:val="24"/>
        </w:rPr>
        <w:t xml:space="preserve">http://58.213.147.230:7001/Website/#/compQuery/enterInfoQuery</w:t>
      </w:r>
      <w:r/>
    </w:p>
    <w:p>
      <w:pPr>
        <w:ind w:firstLine="480"/>
        <w:spacing w:line="360" w:lineRule="auto"/>
        <w:rPr>
          <w:rFonts w:hint="eastAsia" w:ascii="宋体" w:hAnsi="宋体" w:cs="仿宋_GB2312"/>
          <w:sz w:val="24"/>
        </w:rPr>
      </w:pPr>
      <w:r>
        <w:rPr>
          <w:rFonts w:hint="eastAsia" w:ascii="宋体" w:hAnsi="宋体" w:cs="仿宋_GB2312"/>
          <w:sz w:val="24"/>
        </w:rPr>
        <w:t xml:space="preserve">4.2未被列入“信用中国”网站（</w:t>
      </w:r>
      <w:r>
        <w:rPr>
          <w:rFonts w:ascii="宋体" w:hAnsi="宋体" w:cs="仿宋_GB2312"/>
          <w:sz w:val="24"/>
        </w:rPr>
        <w:t xml:space="preserve">www.creditchina.gov.cn</w:t>
      </w:r>
      <w:r>
        <w:rPr>
          <w:rFonts w:hint="eastAsia" w:ascii="宋体" w:hAnsi="宋体" w:cs="仿宋_GB2312"/>
          <w:sz w:val="24"/>
        </w:rPr>
        <w:t xml:space="preserve">）失信被执行人名单、重大税收违法案件当事人名单和中国政府采购网（</w:t>
      </w:r>
      <w:r>
        <w:rPr>
          <w:rFonts w:ascii="宋体" w:hAnsi="宋体" w:cs="仿宋_GB2312"/>
          <w:sz w:val="24"/>
        </w:rPr>
        <w:t xml:space="preserve">www.ccgp.gov.cn</w:t>
      </w:r>
      <w:r>
        <w:rPr>
          <w:rFonts w:hint="eastAsia" w:ascii="宋体" w:hAnsi="宋体" w:cs="仿宋_GB2312"/>
          <w:sz w:val="24"/>
        </w:rPr>
        <w:t xml:space="preserve">）政府采购严重违法失信行为记录名单；</w:t>
      </w:r>
      <w:r/>
    </w:p>
    <w:p>
      <w:pPr>
        <w:ind w:firstLine="480"/>
        <w:spacing w:line="360" w:lineRule="auto"/>
        <w:rPr>
          <w:rFonts w:hint="eastAsia" w:ascii="宋体" w:hAnsi="宋体" w:cs="仿宋_GB2312"/>
          <w:sz w:val="24"/>
        </w:rPr>
      </w:pPr>
      <w:r>
        <w:rPr>
          <w:rFonts w:hint="eastAsia" w:ascii="宋体" w:hAnsi="宋体" w:cs="仿宋_GB2312"/>
          <w:sz w:val="24"/>
        </w:rPr>
        <w:t xml:space="preserve">4.3</w:t>
      </w:r>
      <w:r>
        <w:rPr>
          <w:rFonts w:ascii="宋体" w:hAnsi="宋体" w:cs="仿宋_GB2312"/>
          <w:sz w:val="24"/>
        </w:rPr>
        <w:t xml:space="preserve">单位负责人为同一人或者存在直接控股、管理关系的不同供应商，不得参加同一合同项下的政府采购活动。</w:t>
      </w:r>
      <w:r/>
    </w:p>
    <w:p>
      <w:pPr>
        <w:ind w:firstLine="480"/>
        <w:spacing w:line="360" w:lineRule="auto"/>
        <w:rPr>
          <w:rFonts w:hint="eastAsia" w:ascii="宋体" w:hAnsi="宋体" w:cs="仿宋_GB2312"/>
          <w:sz w:val="24"/>
        </w:rPr>
      </w:pPr>
      <w:r>
        <w:rPr>
          <w:rFonts w:hint="eastAsia" w:ascii="宋体" w:hAnsi="宋体" w:cs="宋体"/>
          <w:sz w:val="24"/>
          <w:szCs w:val="24"/>
        </w:rPr>
        <w:t xml:space="preserve">4.4为采购项目提供整体设计、规范编制或者项目管理、监理、检测等服务的供应商，不得再参加该采购项目的其他采购活动。</w:t>
      </w:r>
      <w:r/>
    </w:p>
    <w:p>
      <w:pPr>
        <w:ind w:firstLine="480"/>
        <w:spacing w:line="360" w:lineRule="auto"/>
        <w:rPr>
          <w:rFonts w:hint="eastAsia" w:ascii="宋体" w:hAnsi="宋体" w:cs="仿宋_GB2312"/>
          <w:sz w:val="24"/>
        </w:rPr>
      </w:pPr>
      <w:r>
        <w:rPr>
          <w:rFonts w:hint="eastAsia" w:ascii="宋体" w:hAnsi="宋体" w:cs="仿宋_GB2312"/>
          <w:sz w:val="24"/>
        </w:rPr>
        <w:t xml:space="preserve">4.5本项目不接受联合体参加磋商，供应商必须具备独立完成该项目的能力，不允许分包或转包。</w:t>
      </w:r>
      <w:r/>
    </w:p>
    <w:p>
      <w:pPr>
        <w:jc w:val="left"/>
        <w:spacing w:line="360" w:lineRule="auto"/>
        <w:widowControl/>
        <w:rPr>
          <w:rFonts w:hint="eastAsia" w:ascii="宋体" w:hAnsi="宋体" w:cs="仿宋_GB2312"/>
          <w:b/>
          <w:sz w:val="24"/>
          <w:szCs w:val="24"/>
        </w:rPr>
      </w:pPr>
      <w:r>
        <w:rPr>
          <w:rFonts w:hint="eastAsia" w:ascii="宋体" w:hAnsi="宋体" w:cs="仿宋_GB2312"/>
          <w:b/>
          <w:sz w:val="24"/>
          <w:szCs w:val="24"/>
        </w:rPr>
        <w:t xml:space="preserve">三、获取采购文件</w:t>
      </w:r>
      <w:r/>
    </w:p>
    <w:p>
      <w:pPr>
        <w:ind w:firstLine="480"/>
        <w:jc w:val="left"/>
        <w:spacing w:line="360" w:lineRule="auto"/>
        <w:widowControl/>
        <w:rPr>
          <w:rFonts w:hint="eastAsia" w:ascii="宋体" w:hAnsi="宋体" w:cs="宋体"/>
          <w:sz w:val="24"/>
          <w:szCs w:val="24"/>
        </w:rPr>
      </w:pPr>
      <w:r>
        <w:rPr>
          <w:rFonts w:hint="eastAsia" w:ascii="宋体" w:hAnsi="宋体" w:cs="仿宋_GB2312"/>
          <w:sz w:val="24"/>
          <w:szCs w:val="24"/>
        </w:rPr>
        <w:t xml:space="preserve">时间：</w:t>
      </w:r>
      <w:r>
        <w:rPr>
          <w:rFonts w:hint="eastAsia" w:ascii="宋体" w:hAnsi="宋体" w:cs="宋体"/>
          <w:sz w:val="24"/>
          <w:szCs w:val="24"/>
        </w:rPr>
        <w:t xml:space="preserve">自磋商文件公告发布之日起5个工作日</w:t>
      </w:r>
      <w:r/>
    </w:p>
    <w:p>
      <w:pPr>
        <w:ind w:firstLine="480"/>
        <w:jc w:val="left"/>
        <w:spacing w:line="360" w:lineRule="auto"/>
        <w:widowControl/>
        <w:rPr>
          <w:rFonts w:hint="eastAsia"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供应商完成注册并办理CA证书后在“苏</w:t>
      </w:r>
      <w:r>
        <w:rPr>
          <w:rFonts w:hint="eastAsia" w:ascii="宋体" w:hAnsi="宋体" w:cs="宋体"/>
          <w:sz w:val="24"/>
          <w:szCs w:val="24"/>
        </w:rPr>
        <w:t xml:space="preserve">采云</w:t>
      </w:r>
      <w:r>
        <w:rPr>
          <w:rFonts w:hint="eastAsia" w:ascii="宋体" w:hAnsi="宋体" w:cs="宋体"/>
          <w:sz w:val="24"/>
          <w:szCs w:val="24"/>
        </w:rPr>
        <w:t xml:space="preserve">”系统下载本项目的采购文件</w:t>
      </w:r>
      <w:r/>
    </w:p>
    <w:p>
      <w:pPr>
        <w:ind w:firstLine="480"/>
        <w:spacing w:line="360" w:lineRule="auto"/>
        <w:rPr>
          <w:rFonts w:hint="eastAsia" w:ascii="宋体" w:hAnsi="宋体" w:cs="宋体"/>
          <w:sz w:val="24"/>
          <w:szCs w:val="24"/>
        </w:rPr>
      </w:pPr>
      <w:r>
        <w:rPr>
          <w:rFonts w:hint="eastAsia" w:ascii="宋体" w:hAnsi="宋体" w:cs="仿宋_GB2312"/>
          <w:sz w:val="24"/>
          <w:szCs w:val="24"/>
        </w:rPr>
        <w:t xml:space="preserve">方式：</w:t>
      </w:r>
      <w:r>
        <w:rPr>
          <w:rFonts w:hint="eastAsia" w:ascii="宋体" w:hAnsi="宋体" w:cs="宋体"/>
          <w:sz w:val="24"/>
          <w:szCs w:val="24"/>
        </w:rPr>
        <w:t xml:space="preserve">本次采购采用“苏</w:t>
      </w:r>
      <w:r>
        <w:rPr>
          <w:rFonts w:hint="eastAsia" w:ascii="宋体" w:hAnsi="宋体" w:cs="宋体"/>
          <w:sz w:val="24"/>
          <w:szCs w:val="24"/>
        </w:rPr>
        <w:t xml:space="preserve">采云</w:t>
      </w:r>
      <w:r>
        <w:rPr>
          <w:rFonts w:hint="eastAsia" w:ascii="宋体" w:hAnsi="宋体" w:cs="宋体"/>
          <w:sz w:val="24"/>
          <w:szCs w:val="24"/>
        </w:rPr>
        <w:t xml:space="preserve">”政府采购一体化平台进行政府采购活动</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供应商如确定参加磋商，可自行下载采购文件及有关资料，按照采购文件规定进行注册、领取</w:t>
      </w:r>
      <w:r>
        <w:rPr>
          <w:rFonts w:ascii="宋体" w:hAnsi="宋体" w:cs="宋体"/>
          <w:sz w:val="24"/>
          <w:szCs w:val="24"/>
        </w:rPr>
        <w:t xml:space="preserve">CA和办理电子签章（请至泰州市高港区泰州大道</w:t>
      </w:r>
      <w:r>
        <w:rPr>
          <w:rFonts w:hint="eastAsia" w:ascii="宋体" w:hAnsi="宋体" w:cs="宋体"/>
          <w:sz w:val="24"/>
          <w:szCs w:val="24"/>
        </w:rPr>
        <w:t xml:space="preserve">1</w:t>
      </w:r>
      <w:r>
        <w:rPr>
          <w:rFonts w:ascii="宋体" w:hAnsi="宋体" w:cs="宋体"/>
          <w:sz w:val="24"/>
          <w:szCs w:val="24"/>
        </w:rPr>
        <w:t xml:space="preserve">88号(中国医药城会展交易中心W3馆西南角)公共资源交易大厅6号窗口办理，电话：0523-81568158，17327800634），根据《“苏</w:t>
      </w:r>
      <w:r>
        <w:rPr>
          <w:rFonts w:ascii="宋体" w:hAnsi="宋体" w:cs="宋体"/>
          <w:sz w:val="24"/>
          <w:szCs w:val="24"/>
        </w:rPr>
        <w:t xml:space="preserve">采云</w:t>
      </w:r>
      <w:r>
        <w:rPr>
          <w:rFonts w:ascii="宋体" w:hAnsi="宋体" w:cs="宋体"/>
          <w:sz w:val="24"/>
          <w:szCs w:val="24"/>
        </w:rPr>
        <w:t xml:space="preserve">”系统供应商操作手册http://www.ccgp-jiangsu.gov.cn/jiangsu/zlxz/ee/ee3a4bc5a3454aa2b0d9312230633ce9.html》规定，在“苏</w:t>
      </w:r>
      <w:r>
        <w:rPr>
          <w:rFonts w:ascii="宋体" w:hAnsi="宋体" w:cs="宋体"/>
          <w:sz w:val="24"/>
          <w:szCs w:val="24"/>
        </w:rPr>
        <w:t xml:space="preserve">采云</w:t>
      </w:r>
      <w:r>
        <w:rPr>
          <w:rFonts w:ascii="宋体" w:hAnsi="宋体" w:cs="宋体"/>
          <w:sz w:val="24"/>
          <w:szCs w:val="24"/>
        </w:rPr>
        <w:t xml:space="preserve">”（ http://jszfcg.jsczt.cn/jszc/login）中按要求制作、上传电子响应文件（技术支持电话：0523-87633965、0523-86897512；客服QQ：709339244、1195486789）。</w:t>
      </w:r>
      <w:r/>
    </w:p>
    <w:p>
      <w:pPr>
        <w:ind w:firstLine="480"/>
        <w:jc w:val="left"/>
        <w:spacing w:line="420" w:lineRule="exact"/>
        <w:widowControl/>
        <w:rPr>
          <w:rFonts w:hint="eastAsia" w:ascii="宋体" w:hAnsi="宋体" w:cs="仿宋_GB2312"/>
          <w:sz w:val="24"/>
          <w:szCs w:val="24"/>
        </w:rPr>
      </w:pPr>
      <w:r>
        <w:rPr>
          <w:rFonts w:hint="eastAsia" w:ascii="宋体" w:hAnsi="宋体" w:cs="仿宋_GB2312"/>
          <w:sz w:val="24"/>
          <w:szCs w:val="24"/>
        </w:rPr>
        <w:t xml:space="preserve">售价：免费</w:t>
      </w:r>
      <w:r/>
    </w:p>
    <w:p>
      <w:pPr>
        <w:jc w:val="left"/>
        <w:spacing w:line="420" w:lineRule="exact"/>
        <w:widowControl/>
        <w:rPr>
          <w:rFonts w:hint="eastAsia" w:ascii="宋体" w:hAnsi="宋体" w:cs="仿宋_GB2312"/>
          <w:b/>
          <w:sz w:val="24"/>
          <w:szCs w:val="24"/>
        </w:rPr>
      </w:pPr>
      <w:r>
        <w:rPr>
          <w:rFonts w:hint="eastAsia" w:ascii="宋体" w:hAnsi="宋体" w:cs="仿宋_GB2312"/>
          <w:b/>
          <w:sz w:val="24"/>
          <w:szCs w:val="24"/>
        </w:rPr>
        <w:t xml:space="preserve">四、响应文件提交</w:t>
      </w:r>
      <w:r/>
    </w:p>
    <w:p>
      <w:pPr>
        <w:ind w:firstLine="480"/>
        <w:jc w:val="left"/>
        <w:spacing w:line="420" w:lineRule="exact"/>
        <w:widowControl/>
        <w:rPr>
          <w:rFonts w:hint="eastAsia" w:ascii="宋体" w:hAnsi="宋体" w:cs="仿宋_GB2312"/>
          <w:sz w:val="24"/>
          <w:szCs w:val="24"/>
        </w:rPr>
      </w:pPr>
      <w:r>
        <w:rPr>
          <w:rFonts w:hint="eastAsia" w:ascii="宋体" w:hAnsi="宋体" w:cs="仿宋_GB2312"/>
          <w:sz w:val="24"/>
          <w:szCs w:val="24"/>
        </w:rPr>
        <w:t xml:space="preserve">截止时间：2025年12</w:t>
      </w:r>
      <w:r>
        <w:rPr>
          <w:rFonts w:ascii="宋体" w:hAnsi="宋体" w:cs="仿宋_GB2312"/>
          <w:sz w:val="24"/>
          <w:szCs w:val="24"/>
        </w:rPr>
        <w:t xml:space="preserve">月</w:t>
      </w:r>
      <w:r>
        <w:rPr>
          <w:rFonts w:hint="eastAsia" w:ascii="宋体" w:hAnsi="宋体" w:cs="仿宋_GB2312"/>
          <w:sz w:val="24"/>
          <w:szCs w:val="24"/>
        </w:rPr>
        <w:t xml:space="preserve"> </w:t>
      </w:r>
      <w:r>
        <w:rPr>
          <w:rFonts w:hint="eastAsia" w:ascii="宋体" w:hAnsi="宋体" w:cs="仿宋_GB2312"/>
          <w:sz w:val="24"/>
          <w:szCs w:val="24"/>
        </w:rPr>
        <w:t xml:space="preserve">15</w:t>
      </w:r>
      <w:r>
        <w:rPr>
          <w:rFonts w:hint="eastAsia" w:ascii="宋体" w:hAnsi="宋体" w:cs="仿宋_GB2312"/>
          <w:sz w:val="24"/>
          <w:szCs w:val="24"/>
        </w:rPr>
        <w:t xml:space="preserve"> 日9</w:t>
      </w:r>
      <w:r>
        <w:rPr>
          <w:rFonts w:ascii="宋体" w:hAnsi="宋体" w:cs="仿宋_GB2312"/>
          <w:sz w:val="24"/>
          <w:szCs w:val="24"/>
        </w:rPr>
        <w:t xml:space="preserve">点</w:t>
      </w:r>
      <w:r>
        <w:rPr>
          <w:rFonts w:hint="eastAsia" w:ascii="宋体" w:hAnsi="宋体" w:cs="仿宋_GB2312"/>
          <w:sz w:val="24"/>
          <w:szCs w:val="24"/>
        </w:rPr>
        <w:t xml:space="preserve">0</w:t>
      </w:r>
      <w:r>
        <w:rPr>
          <w:rFonts w:ascii="宋体" w:hAnsi="宋体" w:cs="仿宋_GB2312"/>
          <w:sz w:val="24"/>
          <w:szCs w:val="24"/>
        </w:rPr>
        <w:t xml:space="preserve">0</w:t>
      </w:r>
      <w:r>
        <w:rPr>
          <w:rFonts w:hint="eastAsia" w:ascii="宋体" w:hAnsi="宋体" w:cs="仿宋_GB2312"/>
          <w:sz w:val="24"/>
          <w:szCs w:val="24"/>
        </w:rPr>
        <w:t xml:space="preserve">分（北京时间）</w:t>
      </w:r>
      <w:r/>
    </w:p>
    <w:p>
      <w:pPr>
        <w:ind w:firstLine="480"/>
        <w:jc w:val="left"/>
        <w:spacing w:line="420" w:lineRule="exact"/>
        <w:widowControl/>
        <w:rPr>
          <w:rFonts w:hint="eastAsia"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”政府采购交易系统</w:t>
      </w:r>
      <w:r/>
    </w:p>
    <w:p>
      <w:pPr>
        <w:jc w:val="left"/>
        <w:spacing w:line="420" w:lineRule="exact"/>
        <w:widowControl/>
        <w:rPr>
          <w:rFonts w:hint="eastAsia" w:ascii="宋体" w:hAnsi="宋体" w:cs="仿宋_GB2312"/>
          <w:b/>
          <w:sz w:val="24"/>
          <w:szCs w:val="24"/>
        </w:rPr>
      </w:pPr>
      <w:r>
        <w:rPr>
          <w:rFonts w:hint="eastAsia" w:ascii="宋体" w:hAnsi="宋体" w:cs="仿宋_GB2312"/>
          <w:b/>
          <w:sz w:val="24"/>
          <w:szCs w:val="24"/>
        </w:rPr>
        <w:t xml:space="preserve">五、开启</w:t>
      </w:r>
      <w:r/>
    </w:p>
    <w:p>
      <w:pPr>
        <w:ind w:firstLine="480"/>
        <w:jc w:val="left"/>
        <w:spacing w:line="420" w:lineRule="exact"/>
        <w:widowControl/>
        <w:rPr>
          <w:rFonts w:hint="eastAsia" w:ascii="宋体" w:hAnsi="宋体" w:cs="仿宋_GB2312"/>
          <w:sz w:val="24"/>
          <w:szCs w:val="24"/>
        </w:rPr>
      </w:pPr>
      <w:r>
        <w:rPr>
          <w:rFonts w:hint="eastAsia" w:ascii="宋体" w:hAnsi="宋体" w:cs="仿宋_GB2312"/>
          <w:sz w:val="24"/>
          <w:szCs w:val="24"/>
        </w:rPr>
        <w:t xml:space="preserve">时间：2025年12</w:t>
      </w:r>
      <w:r>
        <w:rPr>
          <w:rFonts w:ascii="宋体" w:hAnsi="宋体" w:cs="仿宋_GB2312"/>
          <w:sz w:val="24"/>
          <w:szCs w:val="24"/>
        </w:rPr>
        <w:t xml:space="preserve">月</w:t>
      </w:r>
      <w:r>
        <w:rPr>
          <w:rFonts w:hint="eastAsia" w:ascii="宋体" w:hAnsi="宋体" w:cs="仿宋_GB2312"/>
          <w:sz w:val="24"/>
          <w:szCs w:val="24"/>
        </w:rPr>
        <w:t xml:space="preserve"> </w:t>
      </w:r>
      <w:r>
        <w:rPr>
          <w:rFonts w:hint="eastAsia" w:ascii="宋体" w:hAnsi="宋体" w:cs="仿宋_GB2312"/>
          <w:sz w:val="24"/>
          <w:szCs w:val="24"/>
        </w:rPr>
        <w:t xml:space="preserve">15</w:t>
      </w:r>
      <w:r>
        <w:rPr>
          <w:rFonts w:hint="eastAsia" w:ascii="宋体" w:hAnsi="宋体" w:cs="仿宋_GB2312"/>
          <w:sz w:val="24"/>
          <w:szCs w:val="24"/>
        </w:rPr>
        <w:t xml:space="preserve"> 日9点0</w:t>
      </w:r>
      <w:r>
        <w:rPr>
          <w:rFonts w:ascii="宋体" w:hAnsi="宋体" w:cs="仿宋_GB2312"/>
          <w:sz w:val="24"/>
          <w:szCs w:val="24"/>
        </w:rPr>
        <w:t xml:space="preserve">0</w:t>
      </w:r>
      <w:r>
        <w:rPr>
          <w:rFonts w:hint="eastAsia" w:ascii="宋体" w:hAnsi="宋体" w:cs="仿宋_GB2312"/>
          <w:sz w:val="24"/>
          <w:szCs w:val="24"/>
        </w:rPr>
        <w:t xml:space="preserve">分（北京时间）</w:t>
      </w:r>
      <w:r/>
    </w:p>
    <w:p>
      <w:pPr>
        <w:ind w:firstLine="480"/>
        <w:jc w:val="left"/>
        <w:spacing w:line="420" w:lineRule="exact"/>
        <w:widowControl/>
        <w:rPr>
          <w:rFonts w:hint="eastAsia"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”系统“开标大厅”</w:t>
      </w:r>
      <w:r/>
    </w:p>
    <w:p>
      <w:pPr>
        <w:jc w:val="left"/>
        <w:spacing w:line="420" w:lineRule="exact"/>
        <w:widowControl/>
        <w:rPr>
          <w:rFonts w:hint="eastAsia" w:ascii="宋体" w:hAnsi="宋体" w:cs="仿宋_GB2312"/>
          <w:b/>
          <w:sz w:val="24"/>
          <w:szCs w:val="24"/>
        </w:rPr>
      </w:pPr>
      <w:r>
        <w:rPr>
          <w:rFonts w:hint="eastAsia" w:ascii="宋体" w:hAnsi="宋体" w:cs="仿宋_GB2312"/>
          <w:b/>
          <w:sz w:val="24"/>
          <w:szCs w:val="24"/>
        </w:rPr>
        <w:t xml:space="preserve">六、公告期限</w:t>
      </w:r>
      <w:r/>
    </w:p>
    <w:p>
      <w:pPr>
        <w:ind w:firstLine="480"/>
        <w:jc w:val="left"/>
        <w:spacing w:line="420" w:lineRule="exact"/>
        <w:widowControl/>
        <w:rPr>
          <w:rFonts w:hint="eastAsia" w:ascii="宋体" w:hAnsi="宋体" w:cs="仿宋_GB2312"/>
          <w:sz w:val="24"/>
          <w:szCs w:val="24"/>
        </w:rPr>
      </w:pPr>
      <w:r>
        <w:rPr>
          <w:rFonts w:hint="eastAsia" w:ascii="宋体" w:hAnsi="宋体" w:cs="宋体"/>
          <w:sz w:val="24"/>
          <w:szCs w:val="24"/>
        </w:rPr>
        <w:t xml:space="preserve">自本公告发布之日起3个工作日</w:t>
      </w:r>
      <w:r/>
    </w:p>
    <w:p>
      <w:pPr>
        <w:numPr>
          <w:ilvl w:val="0"/>
          <w:numId w:val="4"/>
        </w:numPr>
        <w:jc w:val="left"/>
        <w:spacing w:line="420" w:lineRule="exact"/>
        <w:widowControl/>
        <w:rPr>
          <w:rFonts w:hint="eastAsia" w:ascii="宋体" w:hAnsi="宋体" w:cs="仿宋_GB2312"/>
          <w:b/>
          <w:sz w:val="24"/>
          <w:szCs w:val="24"/>
        </w:rPr>
      </w:pPr>
      <w:r>
        <w:rPr>
          <w:rFonts w:hint="eastAsia" w:ascii="宋体" w:hAnsi="宋体" w:cs="仿宋_GB2312"/>
          <w:b/>
          <w:sz w:val="24"/>
          <w:szCs w:val="24"/>
        </w:rPr>
        <w:t xml:space="preserve">其他补充事宜</w:t>
      </w:r>
      <w:r/>
    </w:p>
    <w:p>
      <w:pPr>
        <w:ind w:firstLine="480"/>
        <w:jc w:val="left"/>
        <w:spacing w:line="480" w:lineRule="exact"/>
        <w:widowControl/>
        <w:rPr>
          <w:rFonts w:hint="eastAsia" w:ascii="宋体" w:hAnsi="宋体"/>
          <w:sz w:val="24"/>
          <w:szCs w:val="24"/>
          <w:u w:val="single"/>
        </w:rPr>
      </w:pPr>
      <w:r>
        <w:rPr>
          <w:rFonts w:hint="eastAsia" w:ascii="宋体" w:hAnsi="宋体"/>
          <w:sz w:val="24"/>
          <w:szCs w:val="24"/>
        </w:rPr>
        <w:t xml:space="preserve">1.根据省财政厅《关于更换全省政府采购交易系统C A数字证书和电子签章的通知》（</w:t>
      </w:r>
      <w:r>
        <w:rPr>
          <w:rFonts w:hint="eastAsia" w:ascii="宋体" w:hAnsi="宋体"/>
          <w:sz w:val="24"/>
          <w:szCs w:val="24"/>
        </w:rPr>
        <w:t xml:space="preserve">苏财购〔2023〕</w:t>
      </w:r>
      <w:r>
        <w:rPr>
          <w:rFonts w:hint="eastAsia" w:ascii="宋体" w:hAnsi="宋体"/>
          <w:sz w:val="24"/>
          <w:szCs w:val="24"/>
        </w:rPr>
        <w:t xml:space="preserve">101号），“苏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系统）的CA数字证书、电子签章已更换为江苏省电子政务证书认证中心C A和方正国际软件（北京）有限公司电子签章。如果供应商通过苏</w:t>
      </w:r>
      <w:r>
        <w:rPr>
          <w:rFonts w:hint="eastAsia" w:ascii="宋体" w:hAnsi="宋体"/>
          <w:sz w:val="24"/>
          <w:szCs w:val="24"/>
        </w:rPr>
        <w:t xml:space="preserve">采云</w:t>
      </w:r>
      <w:r>
        <w:rPr>
          <w:rFonts w:hint="eastAsia" w:ascii="宋体" w:hAnsi="宋体"/>
          <w:sz w:val="24"/>
          <w:szCs w:val="24"/>
        </w:rPr>
        <w:t xml:space="preserve">系统参与政府采购项目，需要更换CA数字证书和电子签章。具体办理指南和操作手册见链接：</w:t>
      </w:r>
      <w:hyperlink r:id="rId19" w:tooltip="http://www.ccgp-jiangsu.gov.cn/jiangsu/zlxz/ee/ee3a4bc5a3454aa2b0d9312230633ce9.html" w:history="1">
        <w:r>
          <w:rPr>
            <w:rFonts w:hint="eastAsia" w:ascii="宋体" w:hAnsi="宋体"/>
            <w:sz w:val="24"/>
            <w:szCs w:val="24"/>
            <w:u w:val="single"/>
          </w:rPr>
          <w:t xml:space="preserve">http://www.ccgp-jiangsu.gov.cn/jiangsu/zlxz/ee/ee3a4bc5a3454aa2b0d9312230633ce9.html</w:t>
        </w:r>
      </w:hyperlink>
      <w:r>
        <w:rPr>
          <w:rFonts w:hint="eastAsia" w:ascii="宋体" w:hAnsi="宋体"/>
          <w:sz w:val="24"/>
          <w:szCs w:val="24"/>
          <w:u w:val="single"/>
        </w:rPr>
        <w:t xml:space="preserve">。</w:t>
      </w:r>
      <w:r/>
    </w:p>
    <w:p>
      <w:pPr>
        <w:ind w:firstLine="480"/>
        <w:jc w:val="left"/>
        <w:spacing w:line="420" w:lineRule="exact"/>
        <w:widowControl/>
      </w:pPr>
      <w:r>
        <w:rPr>
          <w:rFonts w:hint="eastAsia" w:ascii="宋体" w:hAnsi="宋体" w:cs="宋体"/>
          <w:sz w:val="24"/>
          <w:szCs w:val="24"/>
        </w:rPr>
        <w:t xml:space="preserve">2.有关本次采购</w:t>
      </w:r>
      <w:r>
        <w:rPr>
          <w:rFonts w:hint="eastAsia" w:ascii="宋体" w:hAnsi="宋体"/>
          <w:sz w:val="24"/>
          <w:szCs w:val="24"/>
        </w:rPr>
        <w:t xml:space="preserve">的事项若存在变动或修改，敬请及时关注“江苏政府采购网”发布的更正公告。</w:t>
      </w:r>
      <w:r/>
    </w:p>
    <w:p>
      <w:pPr>
        <w:ind w:firstLine="480"/>
        <w:jc w:val="left"/>
        <w:spacing w:line="420" w:lineRule="exact"/>
        <w:widowControl/>
      </w:pPr>
      <w:r>
        <w:rPr>
          <w:rFonts w:hint="eastAsia" w:ascii="宋体" w:hAnsi="宋体" w:cs="宋体"/>
          <w:sz w:val="24"/>
          <w:szCs w:val="24"/>
        </w:rPr>
        <w:t xml:space="preserve">3.本次磋商不</w:t>
      </w:r>
      <w:r>
        <w:rPr>
          <w:rFonts w:hint="eastAsia" w:ascii="宋体" w:hAnsi="宋体" w:cs="宋体"/>
          <w:sz w:val="24"/>
          <w:szCs w:val="24"/>
        </w:rPr>
        <w:t xml:space="preserve">收取磋商</w:t>
      </w:r>
      <w:r>
        <w:rPr>
          <w:rFonts w:hint="eastAsia" w:ascii="宋体" w:hAnsi="宋体" w:cs="宋体"/>
          <w:sz w:val="24"/>
          <w:szCs w:val="24"/>
        </w:rPr>
        <w:t xml:space="preserve">保证金。</w:t>
      </w:r>
      <w:r/>
    </w:p>
    <w:p>
      <w:pPr>
        <w:jc w:val="left"/>
        <w:spacing w:line="420" w:lineRule="exact"/>
        <w:widowControl/>
        <w:rPr>
          <w:rFonts w:hint="eastAsia" w:ascii="宋体" w:hAnsi="宋体" w:cs="仿宋_GB2312"/>
          <w:b/>
          <w:sz w:val="24"/>
          <w:szCs w:val="24"/>
        </w:rPr>
      </w:pPr>
      <w:r>
        <w:rPr>
          <w:rFonts w:hint="eastAsia" w:ascii="宋体" w:hAnsi="宋体" w:cs="仿宋_GB2312"/>
          <w:b/>
          <w:sz w:val="24"/>
          <w:szCs w:val="24"/>
        </w:rPr>
        <w:t xml:space="preserve">八、凡对本次采购提出询问，请按以下方式联系</w:t>
      </w:r>
      <w:r/>
    </w:p>
    <w:p>
      <w:pPr>
        <w:ind w:firstLine="480"/>
        <w:spacing w:line="360" w:lineRule="auto"/>
        <w:rPr>
          <w:rFonts w:hint="eastAsia" w:ascii="宋体" w:hAnsi="宋体" w:cs="宋体"/>
          <w:sz w:val="24"/>
        </w:rPr>
      </w:pPr>
      <w:r/>
      <w:bookmarkStart w:id="28" w:name="_Toc35393806"/>
      <w:r/>
      <w:bookmarkStart w:id="29" w:name="_Toc28359019"/>
      <w:r/>
      <w:bookmarkStart w:id="30" w:name="_Toc28359096"/>
      <w:r/>
      <w:bookmarkStart w:id="31" w:name="_Toc35393637"/>
      <w:r>
        <w:rPr>
          <w:rFonts w:hint="eastAsia" w:ascii="宋体" w:hAnsi="宋体" w:cs="宋体"/>
          <w:sz w:val="24"/>
        </w:rPr>
        <w:t xml:space="preserve">1.采购人信息</w:t>
      </w:r>
      <w:bookmarkEnd w:id="28"/>
      <w:r/>
      <w:bookmarkEnd w:id="29"/>
      <w:r/>
      <w:bookmarkEnd w:id="30"/>
      <w:r/>
      <w:bookmarkEnd w:id="31"/>
      <w:r/>
      <w:r/>
    </w:p>
    <w:p>
      <w:pPr>
        <w:ind w:left="1079" w:hanging="300"/>
        <w:jc w:val="left"/>
        <w:spacing w:line="360" w:lineRule="auto"/>
        <w:rPr>
          <w:rFonts w:hint="eastAsia" w:ascii="宋体" w:hAnsi="宋体"/>
          <w:sz w:val="24"/>
        </w:rPr>
      </w:pPr>
      <w:r/>
      <w:bookmarkStart w:id="32" w:name="_Toc28359020"/>
      <w:r/>
      <w:bookmarkStart w:id="33" w:name="_Toc28359097"/>
      <w:r/>
      <w:bookmarkStart w:id="34" w:name="_Toc35393638"/>
      <w:r/>
      <w:bookmarkStart w:id="35" w:name="_Toc35393807"/>
      <w:r>
        <w:rPr>
          <w:rFonts w:hint="eastAsia" w:ascii="宋体" w:hAnsi="宋体"/>
          <w:sz w:val="24"/>
        </w:rPr>
        <w:t xml:space="preserve">名    称：泰州市公安局　 </w:t>
      </w:r>
      <w:r/>
    </w:p>
    <w:p>
      <w:pPr>
        <w:ind w:left="1079" w:hanging="300"/>
        <w:jc w:val="left"/>
        <w:spacing w:line="360" w:lineRule="auto"/>
        <w:rPr>
          <w:rFonts w:hint="eastAsia" w:ascii="宋体" w:hAnsi="宋体"/>
          <w:sz w:val="24"/>
        </w:rPr>
      </w:pPr>
      <w:r>
        <w:rPr>
          <w:rFonts w:hint="eastAsia" w:ascii="宋体" w:hAnsi="宋体"/>
          <w:sz w:val="24"/>
        </w:rPr>
        <w:t xml:space="preserve">地    址：泰州市凤凰东路69号</w:t>
      </w:r>
      <w:r/>
    </w:p>
    <w:p>
      <w:pPr>
        <w:ind w:firstLine="720"/>
        <w:jc w:val="left"/>
        <w:spacing w:line="360" w:lineRule="auto"/>
        <w:widowControl/>
        <w:rPr>
          <w:rFonts w:hint="eastAsia" w:ascii="宋体" w:hAnsi="宋体" w:cs="仿宋_GB2312"/>
          <w:sz w:val="24"/>
        </w:rPr>
      </w:pPr>
      <w:r>
        <w:rPr>
          <w:rFonts w:hint="eastAsia" w:ascii="宋体" w:hAnsi="宋体"/>
          <w:sz w:val="24"/>
        </w:rPr>
        <w:t xml:space="preserve">联系方式：周警官，13775669846</w:t>
      </w:r>
      <w:bookmarkEnd w:id="32"/>
      <w:r/>
      <w:bookmarkEnd w:id="33"/>
      <w:r/>
      <w:bookmarkEnd w:id="34"/>
      <w:r/>
      <w:bookmarkEnd w:id="35"/>
      <w:r/>
      <w:r/>
    </w:p>
    <w:p>
      <w:pPr>
        <w:ind w:firstLine="480"/>
        <w:jc w:val="left"/>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采购代理机构信息</w:t>
      </w:r>
      <w:r/>
    </w:p>
    <w:p>
      <w:pPr>
        <w:ind w:left="1079" w:hanging="300"/>
        <w:jc w:val="left"/>
        <w:spacing w:line="360" w:lineRule="auto"/>
        <w:rPr>
          <w:rFonts w:hint="eastAsia" w:ascii="宋体" w:hAnsi="宋体"/>
          <w:sz w:val="24"/>
        </w:rPr>
      </w:pPr>
      <w:r/>
      <w:bookmarkStart w:id="36" w:name="_Toc28359087"/>
      <w:r/>
      <w:bookmarkStart w:id="37" w:name="_Toc28359010"/>
      <w:r>
        <w:rPr>
          <w:rFonts w:hint="eastAsia" w:ascii="宋体" w:hAnsi="宋体"/>
          <w:sz w:val="24"/>
        </w:rPr>
        <w:t xml:space="preserve">名    称：江苏兴加亿工程项目管理咨询有限公司</w:t>
      </w:r>
      <w:r/>
    </w:p>
    <w:p>
      <w:pPr>
        <w:ind w:left="1079" w:hanging="300"/>
        <w:jc w:val="left"/>
        <w:spacing w:line="360" w:lineRule="auto"/>
        <w:rPr>
          <w:rFonts w:hint="eastAsia" w:ascii="宋体" w:hAnsi="宋体"/>
          <w:sz w:val="24"/>
        </w:rPr>
      </w:pPr>
      <w:r>
        <w:rPr>
          <w:rFonts w:hint="eastAsia" w:ascii="宋体" w:hAnsi="宋体"/>
          <w:sz w:val="24"/>
        </w:rPr>
        <w:t xml:space="preserve">地    址：泰州市春风路16号</w:t>
      </w:r>
      <w:r>
        <w:rPr>
          <w:rFonts w:hint="eastAsia" w:ascii="宋体" w:hAnsi="宋体"/>
          <w:sz w:val="24"/>
        </w:rPr>
        <w:t xml:space="preserve">酩</w:t>
      </w:r>
      <w:r>
        <w:rPr>
          <w:rFonts w:hint="eastAsia" w:ascii="宋体" w:hAnsi="宋体"/>
          <w:sz w:val="24"/>
        </w:rPr>
        <w:t xml:space="preserve">悦公馆712室</w:t>
      </w:r>
      <w:r/>
    </w:p>
    <w:p>
      <w:pPr>
        <w:ind w:left="1079" w:hanging="300"/>
        <w:jc w:val="left"/>
        <w:spacing w:line="360" w:lineRule="auto"/>
        <w:rPr>
          <w:rFonts w:hint="eastAsia" w:ascii="宋体" w:hAnsi="宋体"/>
          <w:sz w:val="24"/>
        </w:rPr>
      </w:pPr>
      <w:r>
        <w:rPr>
          <w:rFonts w:hint="eastAsia" w:ascii="宋体" w:hAnsi="宋体"/>
          <w:sz w:val="24"/>
        </w:rPr>
        <w:t xml:space="preserve">联 系 人：葛女士，13961089111</w:t>
      </w:r>
      <w:r/>
    </w:p>
    <w:p>
      <w:pPr>
        <w:ind w:left="1079" w:hanging="300"/>
        <w:jc w:val="left"/>
        <w:spacing w:line="360" w:lineRule="auto"/>
        <w:rPr>
          <w:rFonts w:hint="eastAsia" w:ascii="宋体" w:hAnsi="宋体"/>
          <w:sz w:val="24"/>
        </w:rPr>
      </w:pPr>
      <w:r>
        <w:rPr>
          <w:rFonts w:hint="eastAsia" w:ascii="宋体" w:hAnsi="宋体"/>
          <w:sz w:val="24"/>
        </w:rPr>
      </w:r>
      <w:r/>
    </w:p>
    <w:p>
      <w:pPr>
        <w:ind w:left="1079" w:hanging="300"/>
        <w:jc w:val="left"/>
        <w:spacing w:line="360" w:lineRule="auto"/>
        <w:rPr>
          <w:rFonts w:hint="eastAsia" w:ascii="宋体" w:hAnsi="宋体"/>
          <w:sz w:val="24"/>
        </w:rPr>
      </w:pPr>
      <w:r>
        <w:rPr>
          <w:rFonts w:hint="eastAsia" w:ascii="宋体" w:hAnsi="宋体"/>
          <w:sz w:val="24"/>
        </w:rPr>
      </w:r>
      <w:r/>
    </w:p>
    <w:p>
      <w:pPr>
        <w:ind w:left="1079" w:hanging="300"/>
        <w:jc w:val="left"/>
        <w:spacing w:line="360" w:lineRule="auto"/>
        <w:rPr>
          <w:rFonts w:hint="eastAsia" w:ascii="宋体" w:hAnsi="宋体"/>
          <w:sz w:val="24"/>
        </w:rPr>
      </w:pPr>
      <w:r>
        <w:rPr>
          <w:rFonts w:hint="eastAsia" w:ascii="宋体" w:hAnsi="宋体"/>
          <w:sz w:val="24"/>
        </w:rPr>
      </w:r>
      <w:r/>
    </w:p>
    <w:p>
      <w:pPr>
        <w:ind w:left="1079" w:hanging="300"/>
        <w:jc w:val="left"/>
        <w:spacing w:line="360" w:lineRule="auto"/>
        <w:rPr>
          <w:rFonts w:hint="eastAsia" w:ascii="宋体" w:hAnsi="宋体"/>
          <w:sz w:val="24"/>
        </w:rPr>
      </w:pPr>
      <w:r>
        <w:rPr>
          <w:rFonts w:hint="eastAsia" w:ascii="宋体" w:hAnsi="宋体"/>
          <w:sz w:val="24"/>
        </w:rPr>
      </w:r>
      <w:bookmarkEnd w:id="36"/>
      <w:r/>
      <w:bookmarkEnd w:id="37"/>
      <w:r/>
      <w:r/>
    </w:p>
    <w:p>
      <w:pPr>
        <w:numPr>
          <w:ilvl w:val="0"/>
          <w:numId w:val="5"/>
        </w:numPr>
        <w:jc w:val="center"/>
        <w:spacing w:line="360" w:lineRule="auto"/>
        <w:rPr>
          <w:rFonts w:hint="eastAsia" w:ascii="宋体" w:hAnsi="宋体" w:cs="宋体"/>
          <w:b/>
          <w:sz w:val="30"/>
          <w:szCs w:val="30"/>
        </w:rPr>
      </w:pPr>
      <w:r>
        <w:rPr>
          <w:rFonts w:hint="eastAsia" w:ascii="宋体" w:hAnsi="宋体" w:cs="宋体"/>
          <w:b/>
          <w:sz w:val="30"/>
          <w:szCs w:val="30"/>
        </w:rPr>
        <w:t xml:space="preserve"> </w:t>
      </w:r>
      <w:bookmarkEnd w:id="8"/>
      <w:r/>
      <w:bookmarkEnd w:id="9"/>
      <w:r/>
      <w:bookmarkEnd w:id="10"/>
      <w:r/>
      <w:bookmarkEnd w:id="11"/>
      <w:r/>
      <w:bookmarkEnd w:id="12"/>
      <w:r/>
      <w:bookmarkEnd w:id="18"/>
      <w:r/>
      <w:bookmarkEnd w:id="19"/>
      <w:r/>
      <w:bookmarkEnd w:id="20"/>
      <w:r/>
      <w:bookmarkEnd w:id="21"/>
      <w:r>
        <w:rPr>
          <w:rFonts w:hint="eastAsia" w:ascii="宋体" w:hAnsi="宋体" w:cs="宋体"/>
          <w:b/>
          <w:sz w:val="30"/>
          <w:szCs w:val="30"/>
        </w:rPr>
        <w:t xml:space="preserve">供应商须知</w:t>
      </w:r>
      <w:bookmarkEnd w:id="22"/>
      <w:r/>
      <w:bookmarkEnd w:id="23"/>
      <w:r/>
      <w:r/>
    </w:p>
    <w:p>
      <w:pPr>
        <w:ind w:firstLine="3855"/>
        <w:spacing w:line="360" w:lineRule="auto"/>
        <w:rPr>
          <w:rFonts w:hint="eastAsia" w:ascii="宋体" w:hAnsi="宋体"/>
          <w:b/>
          <w:sz w:val="24"/>
        </w:rPr>
      </w:pPr>
      <w:r>
        <w:rPr>
          <w:rFonts w:hint="eastAsia" w:ascii="宋体" w:hAnsi="宋体"/>
          <w:b/>
          <w:sz w:val="24"/>
        </w:rPr>
        <w:t xml:space="preserve">前附表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8643"/>
      </w:tblGrid>
      <w:tr>
        <w:trPr>
          <w:trHeight w:val="497"/>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序号</w:t>
            </w:r>
            <w:r/>
          </w:p>
        </w:tc>
        <w:tc>
          <w:tcPr>
            <w:tcW w:w="8643" w:type="dxa"/>
            <w:vAlign w:val="center"/>
            <w:textDirection w:val="lrTb"/>
            <w:noWrap w:val="false"/>
          </w:tcPr>
          <w:p>
            <w:pPr>
              <w:ind w:firstLine="480"/>
              <w:jc w:val="center"/>
              <w:spacing w:line="360" w:lineRule="auto"/>
              <w:rPr>
                <w:rFonts w:hint="eastAsia" w:ascii="宋体" w:hAnsi="宋体"/>
                <w:sz w:val="24"/>
              </w:rPr>
            </w:pPr>
            <w:r>
              <w:rPr>
                <w:rFonts w:hint="eastAsia" w:ascii="宋体" w:hAnsi="宋体"/>
                <w:sz w:val="24"/>
              </w:rPr>
              <w:t xml:space="preserve">内容、要求</w:t>
            </w:r>
            <w:r/>
          </w:p>
        </w:tc>
      </w:tr>
      <w:tr>
        <w:trPr>
          <w:trHeight w:val="479"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Borders>
              <w:left w:val="single" w:color="auto" w:sz="4" w:space="0"/>
            </w:tcBorders>
            <w:tcW w:w="8643" w:type="dxa"/>
            <w:vAlign w:val="center"/>
            <w:textDirection w:val="lrTb"/>
            <w:noWrap w:val="false"/>
          </w:tcPr>
          <w:p>
            <w:pPr>
              <w:spacing w:line="360" w:lineRule="auto"/>
              <w:widowControl/>
              <w:rPr>
                <w:rFonts w:hint="eastAsia" w:ascii="宋体" w:hAnsi="宋体"/>
                <w:sz w:val="24"/>
              </w:rPr>
            </w:pPr>
            <w:r>
              <w:rPr>
                <w:rFonts w:hint="eastAsia" w:ascii="宋体" w:hAnsi="宋体"/>
                <w:sz w:val="24"/>
              </w:rPr>
              <w:t xml:space="preserve">项目名称：泰州市公安局北院主楼卫生间、开水间维修改造项目</w:t>
            </w:r>
            <w:r/>
          </w:p>
        </w:tc>
      </w:tr>
      <w:tr>
        <w:trPr>
          <w:trHeight w:val="891"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Borders>
              <w:left w:val="single" w:color="auto" w:sz="4" w:space="0"/>
            </w:tcBorders>
            <w:tcW w:w="864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采购服务及要求：泰州市公安局北院主楼卫生间、开水间维修改造项目，具体内容详见工程量清单及图纸。</w:t>
            </w:r>
            <w:r/>
          </w:p>
        </w:tc>
      </w:tr>
      <w:tr>
        <w:trPr>
          <w:trHeight w:val="823"/>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Borders>
              <w:left w:val="single" w:color="auto" w:sz="4" w:space="0"/>
            </w:tcBorders>
            <w:tcW w:w="864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磋商报价及费用：（1）本项目磋商应以人民币报价；（2）不论磋商结果如何，供应商均应自行承担所有与磋商有关的全部费用。</w:t>
            </w:r>
            <w:r/>
          </w:p>
        </w:tc>
      </w:tr>
      <w:tr>
        <w:trPr>
          <w:trHeight w:val="432"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c>
          <w:tcPr>
            <w:tcBorders>
              <w:left w:val="single" w:color="auto" w:sz="4" w:space="0"/>
            </w:tcBorders>
            <w:tcW w:w="864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磋商保证金：无</w:t>
            </w:r>
            <w:r/>
          </w:p>
        </w:tc>
      </w:tr>
      <w:tr>
        <w:trPr>
          <w:trHeight w:val="460"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tc>
        <w:tc>
          <w:tcPr>
            <w:tcBorders>
              <w:left w:val="single" w:color="auto" w:sz="4" w:space="0"/>
            </w:tcBorders>
            <w:tcW w:w="864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现场踏勘：自行组织踏勘。</w:t>
            </w:r>
            <w:r/>
          </w:p>
        </w:tc>
      </w:tr>
      <w:tr>
        <w:trPr>
          <w:trHeight w:val="445"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6</w:t>
            </w:r>
            <w:r/>
          </w:p>
        </w:tc>
        <w:tc>
          <w:tcPr>
            <w:tcBorders>
              <w:left w:val="single" w:color="auto" w:sz="4" w:space="0"/>
            </w:tcBorders>
            <w:tcW w:w="864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项目地点： 泰州市公安局北院。</w:t>
            </w:r>
            <w:r/>
          </w:p>
        </w:tc>
      </w:tr>
      <w:tr>
        <w:trPr>
          <w:trHeight w:val="803"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7</w:t>
            </w:r>
            <w:r/>
          </w:p>
        </w:tc>
        <w:tc>
          <w:tcPr>
            <w:tcBorders>
              <w:left w:val="single" w:color="auto" w:sz="4" w:space="0"/>
            </w:tcBorders>
            <w:tcW w:w="8643" w:type="dxa"/>
            <w:vAlign w:val="center"/>
            <w:textDirection w:val="lrTb"/>
            <w:noWrap w:val="false"/>
          </w:tcPr>
          <w:p>
            <w:pPr>
              <w:spacing w:line="360" w:lineRule="auto"/>
              <w:rPr>
                <w:rFonts w:hint="eastAsia" w:ascii="宋体" w:hAnsi="宋体" w:cs="宋体"/>
                <w:sz w:val="24"/>
              </w:rPr>
            </w:pPr>
            <w:r>
              <w:rPr>
                <w:rFonts w:hint="eastAsia" w:ascii="宋体" w:hAnsi="宋体"/>
                <w:sz w:val="24"/>
              </w:rPr>
              <w:t xml:space="preserve">采购预算：</w:t>
            </w:r>
            <w:r>
              <w:rPr>
                <w:rFonts w:hint="eastAsia" w:ascii="宋体" w:hAnsi="宋体"/>
                <w:sz w:val="24"/>
                <w:szCs w:val="24"/>
              </w:rPr>
              <w:t xml:space="preserve">135</w:t>
            </w:r>
            <w:r>
              <w:rPr>
                <w:rFonts w:hint="eastAsia" w:ascii="宋体" w:hAnsi="宋体"/>
                <w:sz w:val="24"/>
                <w:szCs w:val="24"/>
              </w:rPr>
              <w:t xml:space="preserve">万</w:t>
            </w:r>
            <w:r>
              <w:rPr>
                <w:rFonts w:hint="eastAsia" w:ascii="宋体" w:hAnsi="宋体" w:cs="宋体"/>
                <w:sz w:val="24"/>
              </w:rPr>
              <w:t xml:space="preserve">元，</w:t>
            </w:r>
            <w:r/>
          </w:p>
          <w:p>
            <w:pPr>
              <w:spacing w:line="360" w:lineRule="auto"/>
              <w:rPr>
                <w:rFonts w:hint="eastAsia" w:ascii="宋体" w:hAnsi="宋体"/>
                <w:sz w:val="24"/>
                <w:szCs w:val="24"/>
              </w:rPr>
            </w:pPr>
            <w:r>
              <w:rPr>
                <w:rFonts w:hint="eastAsia" w:ascii="宋体" w:hAnsi="宋体" w:cs="宋体"/>
                <w:sz w:val="24"/>
              </w:rPr>
              <w:t xml:space="preserve">最高限价：</w:t>
            </w:r>
            <w:r>
              <w:rPr>
                <w:rFonts w:hint="eastAsia" w:ascii="宋体" w:hAnsi="宋体"/>
                <w:sz w:val="24"/>
                <w:szCs w:val="24"/>
              </w:rPr>
              <w:t xml:space="preserve">124.291207</w:t>
            </w:r>
            <w:r>
              <w:rPr>
                <w:rFonts w:hint="eastAsia" w:ascii="宋体" w:hAnsi="宋体"/>
                <w:sz w:val="24"/>
              </w:rPr>
              <w:t xml:space="preserve">万元</w:t>
            </w:r>
            <w:r>
              <w:rPr>
                <w:rFonts w:hint="eastAsia" w:ascii="宋体" w:hAnsi="宋体"/>
                <w:sz w:val="24"/>
                <w:szCs w:val="24"/>
              </w:rPr>
              <w:t xml:space="preserve">。</w:t>
            </w:r>
            <w:r>
              <w:rPr>
                <w:rFonts w:hint="eastAsia" w:ascii="宋体" w:hAnsi="宋体"/>
                <w:sz w:val="24"/>
                <w:szCs w:val="24"/>
              </w:rPr>
            </w:r>
            <w:r/>
          </w:p>
        </w:tc>
      </w:tr>
      <w:tr>
        <w:trPr>
          <w:trHeight w:val="529"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8</w:t>
            </w:r>
            <w:r/>
          </w:p>
        </w:tc>
        <w:tc>
          <w:tcPr>
            <w:tcBorders>
              <w:left w:val="single" w:color="auto" w:sz="4" w:space="0"/>
            </w:tcBorders>
            <w:tcW w:w="8643" w:type="dxa"/>
            <w:vAlign w:val="center"/>
            <w:textDirection w:val="lrTb"/>
            <w:noWrap w:val="false"/>
          </w:tcPr>
          <w:p>
            <w:pPr>
              <w:spacing w:line="360" w:lineRule="auto"/>
              <w:rPr>
                <w:rFonts w:hint="eastAsia" w:ascii="宋体" w:hAnsi="宋体"/>
                <w:sz w:val="24"/>
              </w:rPr>
            </w:pPr>
            <w:r>
              <w:rPr>
                <w:rFonts w:hint="eastAsia" w:ascii="宋体" w:hAnsi="宋体" w:cs="宋体"/>
                <w:sz w:val="24"/>
              </w:rPr>
              <w:t xml:space="preserve">合同履行期限：150</w:t>
            </w:r>
            <w:r>
              <w:rPr>
                <w:rFonts w:hint="eastAsia" w:ascii="宋体"/>
                <w:sz w:val="24"/>
              </w:rPr>
              <w:t xml:space="preserve">日历天。</w:t>
            </w:r>
            <w:r/>
          </w:p>
        </w:tc>
      </w:tr>
      <w:tr>
        <w:trPr>
          <w:trHeight w:val="487"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9</w:t>
            </w:r>
            <w:r/>
          </w:p>
        </w:tc>
        <w:tc>
          <w:tcPr>
            <w:tcBorders>
              <w:left w:val="single" w:color="auto" w:sz="4" w:space="0"/>
            </w:tcBorders>
            <w:tcW w:w="8643" w:type="dxa"/>
            <w:vAlign w:val="center"/>
            <w:textDirection w:val="lrTb"/>
            <w:noWrap w:val="false"/>
          </w:tcPr>
          <w:p>
            <w:pPr>
              <w:spacing w:line="360" w:lineRule="auto"/>
              <w:rPr>
                <w:rFonts w:hint="eastAsia" w:ascii="宋体" w:hAnsi="宋体"/>
                <w:sz w:val="24"/>
              </w:rPr>
            </w:pPr>
            <w:r>
              <w:rPr>
                <w:rFonts w:hint="eastAsia" w:ascii="宋体" w:hAnsi="宋体"/>
                <w:sz w:val="24"/>
                <w:szCs w:val="21"/>
              </w:rPr>
              <w:t xml:space="preserve">质量标准：合格。</w:t>
            </w:r>
            <w:r/>
          </w:p>
        </w:tc>
      </w:tr>
      <w:tr>
        <w:trPr>
          <w:trHeight w:val="533"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10</w:t>
            </w:r>
            <w:r/>
          </w:p>
        </w:tc>
        <w:tc>
          <w:tcPr>
            <w:tcBorders>
              <w:left w:val="single" w:color="auto" w:sz="4" w:space="0"/>
            </w:tcBorders>
            <w:tcW w:w="8643" w:type="dxa"/>
            <w:vAlign w:val="center"/>
            <w:textDirection w:val="lrTb"/>
            <w:noWrap w:val="false"/>
          </w:tcPr>
          <w:p>
            <w:pPr>
              <w:spacing w:line="360" w:lineRule="auto"/>
              <w:rPr>
                <w:rFonts w:hint="eastAsia" w:ascii="宋体" w:hAnsi="宋体" w:cs="宋体"/>
                <w:sz w:val="24"/>
              </w:rPr>
            </w:pPr>
            <w:r>
              <w:rPr>
                <w:rFonts w:hint="eastAsia" w:ascii="宋体" w:hAnsi="宋体"/>
                <w:sz w:val="24"/>
                <w:szCs w:val="21"/>
              </w:rPr>
              <w:t xml:space="preserve">是否接受联合体：不接受。</w:t>
            </w:r>
            <w:r/>
          </w:p>
        </w:tc>
      </w:tr>
      <w:tr>
        <w:trPr>
          <w:trHeight w:val="493"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11</w:t>
            </w:r>
            <w:r/>
          </w:p>
        </w:tc>
        <w:tc>
          <w:tcPr>
            <w:tcBorders>
              <w:left w:val="single" w:color="auto" w:sz="4" w:space="0"/>
            </w:tcBorders>
            <w:tcW w:w="8643" w:type="dxa"/>
            <w:vAlign w:val="center"/>
            <w:textDirection w:val="lrTb"/>
            <w:noWrap w:val="false"/>
          </w:tcPr>
          <w:p>
            <w:pPr>
              <w:spacing w:line="360" w:lineRule="auto"/>
              <w:rPr>
                <w:rFonts w:hint="eastAsia" w:ascii="宋体" w:hAnsi="宋体"/>
                <w:sz w:val="24"/>
                <w:szCs w:val="21"/>
              </w:rPr>
            </w:pPr>
            <w:r>
              <w:rPr>
                <w:rFonts w:hint="eastAsia" w:ascii="宋体" w:hAnsi="宋体"/>
                <w:sz w:val="24"/>
                <w:szCs w:val="21"/>
              </w:rPr>
              <w:t xml:space="preserve">偏离：不允许。</w:t>
            </w:r>
            <w:r/>
          </w:p>
        </w:tc>
      </w:tr>
      <w:tr>
        <w:trPr>
          <w:trHeight w:val="1868"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12</w:t>
            </w:r>
            <w:r/>
          </w:p>
        </w:tc>
        <w:tc>
          <w:tcPr>
            <w:tcBorders>
              <w:left w:val="single" w:color="auto" w:sz="4" w:space="0"/>
            </w:tcBorders>
            <w:tcW w:w="864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履约保证金：成交价的10</w:t>
            </w:r>
            <w:r>
              <w:rPr>
                <w:rFonts w:ascii="宋体" w:hAnsi="宋体" w:cs="宋体"/>
                <w:sz w:val="24"/>
              </w:rPr>
              <w:t xml:space="preserve">%</w:t>
            </w:r>
            <w:r>
              <w:rPr>
                <w:rFonts w:hint="eastAsia" w:ascii="宋体" w:hAnsi="宋体" w:cs="宋体"/>
                <w:sz w:val="24"/>
              </w:rPr>
              <w:t xml:space="preserve">。</w:t>
            </w:r>
            <w:r/>
          </w:p>
          <w:p>
            <w:pPr>
              <w:spacing w:line="360" w:lineRule="auto"/>
            </w:pPr>
            <w:r>
              <w:rPr>
                <w:rFonts w:hint="eastAsia" w:ascii="宋体" w:hAnsi="宋体" w:cs="宋体"/>
                <w:sz w:val="24"/>
              </w:rPr>
              <w:t xml:space="preserve">递交时间：成交后签订合同前。</w:t>
            </w:r>
            <w:r/>
          </w:p>
          <w:p>
            <w:pPr>
              <w:spacing w:line="360" w:lineRule="auto"/>
              <w:rPr>
                <w:rFonts w:hint="eastAsia" w:ascii="宋体" w:hAnsi="宋体"/>
                <w:sz w:val="24"/>
              </w:rPr>
            </w:pPr>
            <w:r>
              <w:rPr>
                <w:rFonts w:hint="eastAsia" w:ascii="宋体" w:hAnsi="宋体"/>
                <w:sz w:val="24"/>
              </w:rPr>
              <w:t xml:space="preserve">履约保证金的形式</w:t>
            </w:r>
            <w:r>
              <w:rPr>
                <w:rFonts w:hint="eastAsia" w:ascii="宋体" w:hAnsi="宋体" w:cs="宋体"/>
                <w:sz w:val="24"/>
              </w:rPr>
              <w:t xml:space="preserve">：</w:t>
            </w:r>
            <w:bookmarkStart w:id="38" w:name="OLE_LINK11"/>
            <w:r>
              <w:rPr>
                <w:rFonts w:hint="eastAsia" w:ascii="宋体" w:hAnsi="宋体"/>
                <w:sz w:val="24"/>
              </w:rPr>
              <w:t xml:space="preserve">☑</w:t>
            </w:r>
            <w:bookmarkEnd w:id="38"/>
            <w:r>
              <w:rPr>
                <w:rFonts w:hint="eastAsia" w:ascii="宋体" w:hAnsi="宋体"/>
                <w:sz w:val="24"/>
              </w:rPr>
              <w:t xml:space="preserve">保函</w:t>
            </w:r>
            <w:r>
              <w:rPr>
                <w:rFonts w:hint="eastAsia" w:ascii="宋体" w:hAnsi="宋体"/>
                <w:sz w:val="24"/>
              </w:rPr>
              <w:t xml:space="preserve">☑</w:t>
            </w:r>
            <w:r>
              <w:rPr>
                <w:rFonts w:hint="eastAsia" w:ascii="宋体" w:hAnsi="宋体"/>
                <w:sz w:val="24"/>
              </w:rPr>
              <w:t xml:space="preserve">银行电汇或网上银行支付</w:t>
            </w:r>
            <w:r/>
          </w:p>
          <w:p>
            <w:pPr>
              <w:spacing w:line="360" w:lineRule="auto"/>
              <w:rPr>
                <w:rFonts w:hint="eastAsia" w:ascii="宋体" w:hAnsi="宋体"/>
                <w:sz w:val="24"/>
                <w:szCs w:val="21"/>
              </w:rPr>
            </w:pPr>
            <w:r>
              <w:rPr>
                <w:rFonts w:hint="eastAsia" w:ascii="宋体" w:hAnsi="宋体"/>
                <w:sz w:val="24"/>
              </w:rPr>
              <w:t xml:space="preserve">履约保证金的退还：扣除承包人违约金，在工程竣工验收合格后（无息）返还。</w:t>
            </w:r>
            <w:r/>
          </w:p>
        </w:tc>
      </w:tr>
      <w:tr>
        <w:trPr>
          <w:trHeight w:val="552"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13</w:t>
            </w:r>
            <w:r/>
          </w:p>
        </w:tc>
        <w:tc>
          <w:tcPr>
            <w:tcBorders>
              <w:left w:val="single" w:color="auto" w:sz="4" w:space="0"/>
            </w:tcBorders>
            <w:tcW w:w="8643" w:type="dxa"/>
            <w:vAlign w:val="center"/>
            <w:textDirection w:val="lrTb"/>
            <w:noWrap w:val="false"/>
          </w:tcPr>
          <w:p>
            <w:pPr>
              <w:spacing w:line="360" w:lineRule="auto"/>
              <w:rPr>
                <w:rFonts w:hint="eastAsia" w:ascii="宋体" w:hAnsi="宋体" w:cs="宋体"/>
                <w:sz w:val="24"/>
              </w:rPr>
            </w:pPr>
            <w:r>
              <w:rPr>
                <w:rFonts w:hint="eastAsia" w:ascii="宋体" w:hAnsi="宋体"/>
                <w:bCs/>
                <w:sz w:val="24"/>
                <w:szCs w:val="21"/>
              </w:rPr>
              <w:t xml:space="preserve">签订合同地点</w:t>
            </w:r>
            <w:r>
              <w:rPr>
                <w:rFonts w:hint="eastAsia" w:ascii="宋体" w:hAnsi="宋体"/>
                <w:sz w:val="24"/>
                <w:szCs w:val="21"/>
              </w:rPr>
              <w:t xml:space="preserve">：采购人的办公室。</w:t>
            </w:r>
            <w:r/>
          </w:p>
        </w:tc>
      </w:tr>
      <w:tr>
        <w:trPr>
          <w:trHeight w:val="566"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14</w:t>
            </w:r>
            <w:r/>
          </w:p>
        </w:tc>
        <w:tc>
          <w:tcPr>
            <w:tcBorders>
              <w:left w:val="single" w:color="auto" w:sz="4" w:space="0"/>
            </w:tcBorders>
            <w:tcW w:w="8643" w:type="dxa"/>
            <w:vAlign w:val="center"/>
            <w:textDirection w:val="lrTb"/>
            <w:noWrap w:val="false"/>
          </w:tcPr>
          <w:p>
            <w:pPr>
              <w:spacing w:line="360" w:lineRule="auto"/>
              <w:rPr>
                <w:rFonts w:hint="eastAsia" w:ascii="宋体" w:hAnsi="宋体"/>
                <w:bCs/>
                <w:sz w:val="24"/>
                <w:szCs w:val="21"/>
              </w:rPr>
            </w:pPr>
            <w:r>
              <w:rPr>
                <w:rFonts w:hint="eastAsia" w:ascii="宋体" w:hAnsi="宋体"/>
                <w:sz w:val="24"/>
              </w:rPr>
              <w:t xml:space="preserve">是否允许递交备选磋商响应文件：不允许。</w:t>
            </w:r>
            <w:r/>
          </w:p>
        </w:tc>
      </w:tr>
      <w:tr>
        <w:trPr>
          <w:trHeight w:val="491"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15</w:t>
            </w:r>
            <w:r/>
          </w:p>
        </w:tc>
        <w:tc>
          <w:tcPr>
            <w:tcBorders>
              <w:left w:val="single" w:color="auto" w:sz="4" w:space="0"/>
            </w:tcBorders>
            <w:tcW w:w="864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是否</w:t>
            </w:r>
            <w:r>
              <w:rPr>
                <w:rFonts w:hint="eastAsia" w:ascii="宋体" w:hAnsi="宋体"/>
                <w:sz w:val="24"/>
              </w:rPr>
              <w:t xml:space="preserve">退还磋商</w:t>
            </w:r>
            <w:r>
              <w:rPr>
                <w:rFonts w:hint="eastAsia" w:ascii="宋体" w:hAnsi="宋体"/>
                <w:sz w:val="24"/>
              </w:rPr>
              <w:t xml:space="preserve">响应文件：否。</w:t>
            </w:r>
            <w:r/>
          </w:p>
        </w:tc>
      </w:tr>
      <w:tr>
        <w:trPr>
          <w:trHeight w:val="575"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16</w:t>
            </w:r>
            <w:r/>
          </w:p>
        </w:tc>
        <w:tc>
          <w:tcPr>
            <w:tcBorders>
              <w:left w:val="single" w:color="auto" w:sz="4" w:space="0"/>
            </w:tcBorders>
            <w:tcW w:w="864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评审办法及标准：（详见本文件第四章）。</w:t>
            </w:r>
            <w:r/>
          </w:p>
        </w:tc>
      </w:tr>
      <w:tr>
        <w:trPr>
          <w:trHeight w:val="503"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17</w:t>
            </w:r>
            <w:r/>
          </w:p>
        </w:tc>
        <w:tc>
          <w:tcPr>
            <w:tcBorders>
              <w:left w:val="single" w:color="auto" w:sz="4" w:space="0"/>
            </w:tcBorders>
            <w:tcW w:w="864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磋商结果公告：竞争性磋商结果公告于江苏省政府采购网。</w:t>
            </w:r>
            <w:r/>
          </w:p>
        </w:tc>
      </w:tr>
      <w:tr>
        <w:trPr>
          <w:trHeight w:val="709"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18</w:t>
            </w:r>
            <w:r/>
          </w:p>
        </w:tc>
        <w:tc>
          <w:tcPr>
            <w:tcBorders>
              <w:left w:val="single" w:color="auto" w:sz="4" w:space="0"/>
            </w:tcBorders>
            <w:tcW w:w="864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响应文件有效期：90天。</w:t>
            </w:r>
            <w:r/>
          </w:p>
        </w:tc>
      </w:tr>
      <w:tr>
        <w:trPr>
          <w:trHeight w:val="955"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19</w:t>
            </w:r>
            <w:r/>
          </w:p>
        </w:tc>
        <w:tc>
          <w:tcPr>
            <w:tcBorders>
              <w:left w:val="single" w:color="auto" w:sz="4" w:space="0"/>
            </w:tcBorders>
            <w:tcW w:w="8643" w:type="dxa"/>
            <w:vAlign w:val="center"/>
            <w:textDirection w:val="lrTb"/>
            <w:noWrap w:val="false"/>
          </w:tcPr>
          <w:p>
            <w:pPr>
              <w:jc w:val="left"/>
              <w:spacing w:line="420" w:lineRule="exact"/>
              <w:widowControl/>
              <w:rPr>
                <w:rFonts w:hint="eastAsia" w:ascii="宋体" w:hAnsi="宋体"/>
                <w:sz w:val="24"/>
              </w:rPr>
            </w:pPr>
            <w:r>
              <w:rPr>
                <w:rFonts w:hint="eastAsia" w:ascii="宋体" w:hAnsi="宋体" w:cs="宋体"/>
                <w:sz w:val="24"/>
              </w:rPr>
              <w:t xml:space="preserve">磋商响应文件递交截止时间及地点</w:t>
            </w:r>
            <w:r>
              <w:rPr>
                <w:rFonts w:hint="eastAsia" w:ascii="宋体" w:hAnsi="宋体"/>
                <w:sz w:val="24"/>
              </w:rPr>
              <w:t xml:space="preserve">：供应商应于</w:t>
            </w:r>
            <w:r>
              <w:rPr>
                <w:rFonts w:hint="eastAsia" w:ascii="宋体" w:hAnsi="宋体" w:cs="仿宋_GB2312"/>
                <w:sz w:val="24"/>
                <w:u w:val="single"/>
              </w:rPr>
              <w:t xml:space="preserve">2025年12月 </w:t>
            </w:r>
            <w:r>
              <w:rPr>
                <w:rFonts w:hint="eastAsia" w:ascii="宋体" w:hAnsi="宋体" w:cs="仿宋_GB2312"/>
                <w:sz w:val="24"/>
                <w:u w:val="single"/>
              </w:rPr>
              <w:t xml:space="preserve">15</w:t>
            </w:r>
            <w:r>
              <w:rPr>
                <w:rFonts w:hint="eastAsia" w:ascii="宋体" w:hAnsi="宋体" w:cs="仿宋_GB2312"/>
                <w:sz w:val="24"/>
                <w:u w:val="single"/>
              </w:rPr>
              <w:t xml:space="preserve"> 日上午8：30至9：00</w:t>
            </w:r>
            <w:r>
              <w:rPr>
                <w:rFonts w:hint="eastAsia" w:ascii="宋体" w:hAnsi="宋体" w:cs="Arial"/>
                <w:sz w:val="24"/>
              </w:rPr>
              <w:t xml:space="preserve">递</w:t>
            </w:r>
            <w:r>
              <w:rPr>
                <w:rFonts w:hint="eastAsia" w:ascii="宋体" w:hAnsi="宋体"/>
                <w:sz w:val="24"/>
              </w:rPr>
              <w:t xml:space="preserve">交到</w:t>
            </w:r>
            <w:r>
              <w:rPr>
                <w:rFonts w:hint="eastAsia" w:ascii="宋体" w:hAnsi="宋体" w:cs="宋体"/>
                <w:sz w:val="24"/>
                <w:szCs w:val="24"/>
                <w:u w:val="single"/>
              </w:rPr>
              <w:t xml:space="preserve">“苏</w:t>
            </w:r>
            <w:r>
              <w:rPr>
                <w:rFonts w:hint="eastAsia" w:ascii="宋体" w:hAnsi="宋体" w:cs="宋体"/>
                <w:sz w:val="24"/>
                <w:szCs w:val="24"/>
                <w:u w:val="single"/>
              </w:rPr>
              <w:t xml:space="preserve">采云</w:t>
            </w:r>
            <w:r>
              <w:rPr>
                <w:rFonts w:hint="eastAsia" w:ascii="宋体" w:hAnsi="宋体" w:cs="宋体"/>
                <w:sz w:val="24"/>
                <w:szCs w:val="24"/>
                <w:u w:val="single"/>
              </w:rPr>
              <w:t xml:space="preserve">”政府采购交易系统</w:t>
            </w:r>
            <w:r>
              <w:rPr>
                <w:rFonts w:hint="eastAsia" w:ascii="宋体" w:hAnsi="宋体"/>
                <w:sz w:val="24"/>
              </w:rPr>
              <w:t xml:space="preserve">逾期送达拒绝接收。</w:t>
            </w:r>
            <w:r/>
          </w:p>
        </w:tc>
      </w:tr>
      <w:tr>
        <w:trPr>
          <w:trHeight w:val="1870"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20</w:t>
            </w:r>
            <w:r/>
          </w:p>
        </w:tc>
        <w:tc>
          <w:tcPr>
            <w:tcBorders>
              <w:left w:val="single" w:color="auto" w:sz="4" w:space="0"/>
            </w:tcBorders>
            <w:tcW w:w="8643" w:type="dxa"/>
            <w:vAlign w:val="center"/>
            <w:textDirection w:val="lrTb"/>
            <w:noWrap w:val="false"/>
          </w:tcPr>
          <w:p>
            <w:pPr>
              <w:spacing w:line="360" w:lineRule="auto"/>
              <w:rPr>
                <w:rFonts w:hint="eastAsia" w:ascii="宋体" w:hAnsi="宋体"/>
                <w:sz w:val="24"/>
              </w:rPr>
            </w:pPr>
            <w:r>
              <w:rPr>
                <w:rFonts w:hint="eastAsia" w:ascii="宋体" w:hAnsi="宋体" w:cs="仿宋_GB2312"/>
                <w:sz w:val="24"/>
              </w:rPr>
              <w:t xml:space="preserve">付款方式：</w:t>
            </w:r>
            <w:r>
              <w:rPr>
                <w:rFonts w:hint="eastAsia" w:ascii="宋体" w:hAnsi="宋体" w:cs="宋体"/>
                <w:sz w:val="24"/>
                <w:szCs w:val="24"/>
                <w:shd w:val="clear" w:color="auto" w:fill="ffffff"/>
              </w:rPr>
              <w:t xml:space="preserve">中标价为签约合同价，合同签订生效一个月内预付合同价的50%（供应商须提供第三方预付款担保），竣工验收合格后付至合同价的80%；结算审计完成后付至审定价的100%（供应商须提供</w:t>
            </w:r>
            <w:r>
              <w:rPr>
                <w:rFonts w:hint="eastAsia" w:ascii="宋体" w:hAnsi="宋体" w:cs="宋体"/>
                <w:sz w:val="24"/>
                <w:szCs w:val="24"/>
                <w:shd w:val="clear" w:color="auto" w:fill="ffffff"/>
              </w:rPr>
              <w:t xml:space="preserve">第三方质保金</w:t>
            </w:r>
            <w:r>
              <w:rPr>
                <w:rFonts w:hint="eastAsia" w:ascii="宋体" w:hAnsi="宋体" w:cs="宋体"/>
                <w:sz w:val="24"/>
                <w:szCs w:val="24"/>
                <w:shd w:val="clear" w:color="auto" w:fill="ffffff"/>
              </w:rPr>
              <w:t xml:space="preserve">担保），承包人质保期（两年）内</w:t>
            </w:r>
            <w:r>
              <w:rPr>
                <w:rFonts w:hint="eastAsia" w:ascii="宋体" w:hAnsi="宋体" w:cs="宋体"/>
                <w:sz w:val="24"/>
                <w:szCs w:val="24"/>
                <w:shd w:val="clear" w:color="auto" w:fill="ffffff"/>
              </w:rPr>
              <w:t xml:space="preserve">不</w:t>
            </w:r>
            <w:r>
              <w:rPr>
                <w:rFonts w:hint="eastAsia" w:ascii="宋体" w:hAnsi="宋体" w:cs="宋体"/>
                <w:sz w:val="24"/>
                <w:szCs w:val="24"/>
                <w:shd w:val="clear" w:color="auto" w:fill="ffffff"/>
              </w:rPr>
              <w:t xml:space="preserve">免除质量保修责任。</w:t>
            </w:r>
            <w:r/>
          </w:p>
        </w:tc>
      </w:tr>
      <w:tr>
        <w:trPr>
          <w:trHeight w:val="511"/>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21</w:t>
            </w:r>
            <w:r/>
          </w:p>
        </w:tc>
        <w:tc>
          <w:tcPr>
            <w:tcBorders>
              <w:left w:val="single" w:color="auto" w:sz="4" w:space="0"/>
            </w:tcBorders>
            <w:tcW w:w="8643" w:type="dxa"/>
            <w:vAlign w:val="center"/>
            <w:textDirection w:val="lrTb"/>
            <w:noWrap w:val="false"/>
          </w:tcPr>
          <w:p>
            <w:pPr>
              <w:spacing w:line="360" w:lineRule="auto"/>
              <w:rPr>
                <w:rFonts w:hint="eastAsia" w:ascii="宋体" w:hAnsi="宋体"/>
                <w:sz w:val="24"/>
              </w:rPr>
            </w:pPr>
            <w:r>
              <w:rPr>
                <w:rFonts w:hint="eastAsia" w:hAnsi="宋体"/>
                <w:sz w:val="24"/>
              </w:rPr>
              <w:t xml:space="preserve">合同形式：本项目为固定单价合同，结算时按实结算。</w:t>
            </w:r>
            <w:r/>
          </w:p>
        </w:tc>
      </w:tr>
      <w:tr>
        <w:trPr>
          <w:trHeight w:val="7629"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22</w:t>
            </w:r>
            <w:r/>
          </w:p>
        </w:tc>
        <w:tc>
          <w:tcPr>
            <w:tcBorders>
              <w:left w:val="single" w:color="auto" w:sz="4" w:space="0"/>
            </w:tcBorders>
            <w:tcW w:w="864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请投标人认真阅读《</w:t>
            </w:r>
            <w:bookmarkStart w:id="39" w:name="OLE_LINK1"/>
            <w:r>
              <w:rPr>
                <w:rFonts w:hint="eastAsia" w:ascii="宋体" w:hAnsi="宋体"/>
                <w:sz w:val="24"/>
              </w:rPr>
              <w:t xml:space="preserve">住房和城乡建设部</w:t>
            </w:r>
            <w:bookmarkEnd w:id="39"/>
            <w:r>
              <w:rPr>
                <w:rFonts w:hint="eastAsia" w:ascii="宋体" w:hAnsi="宋体"/>
                <w:sz w:val="24"/>
              </w:rPr>
              <w:t xml:space="preserve">办公厅关于全面实行一级建造师电子注册证书的通知》（</w:t>
            </w:r>
            <w:r>
              <w:rPr>
                <w:rFonts w:hint="eastAsia" w:ascii="宋体" w:hAnsi="宋体"/>
                <w:sz w:val="24"/>
              </w:rPr>
              <w:t xml:space="preserve">建办市〔2021〕</w:t>
            </w:r>
            <w:r>
              <w:rPr>
                <w:rFonts w:hint="eastAsia" w:ascii="宋体" w:hAnsi="宋体"/>
                <w:sz w:val="24"/>
              </w:rPr>
              <w:t xml:space="preserve">40 号）。如拟派项目负责人采用一级建造</w:t>
            </w:r>
            <w:r>
              <w:rPr>
                <w:rFonts w:hint="eastAsia" w:ascii="宋体" w:hAnsi="宋体"/>
                <w:sz w:val="24"/>
              </w:rPr>
              <w:t xml:space="preserve">师注册</w:t>
            </w:r>
            <w:r>
              <w:rPr>
                <w:rFonts w:hint="eastAsia" w:ascii="宋体" w:hAnsi="宋体"/>
                <w:sz w:val="24"/>
              </w:rPr>
              <w:t xml:space="preserve">证书参加本项目投标的，因拟派项目负责人一级建造</w:t>
            </w:r>
            <w:r>
              <w:rPr>
                <w:rFonts w:hint="eastAsia" w:ascii="宋体" w:hAnsi="宋体"/>
                <w:sz w:val="24"/>
              </w:rPr>
              <w:t xml:space="preserve">师注册</w:t>
            </w:r>
            <w:r>
              <w:rPr>
                <w:rFonts w:hint="eastAsia" w:ascii="宋体" w:hAnsi="宋体"/>
                <w:sz w:val="24"/>
              </w:rPr>
              <w:t xml:space="preserve">证书作废、无效引起的一切后果由投标人承担。</w:t>
            </w:r>
            <w:r/>
          </w:p>
          <w:p>
            <w:pPr>
              <w:spacing w:line="360" w:lineRule="auto"/>
              <w:rPr>
                <w:rFonts w:hint="eastAsia" w:ascii="宋体" w:hAnsi="宋体"/>
                <w:sz w:val="24"/>
              </w:rPr>
            </w:pPr>
            <w:r>
              <w:rPr>
                <w:rFonts w:hint="eastAsia" w:ascii="宋体" w:hAnsi="宋体"/>
                <w:sz w:val="24"/>
              </w:rPr>
              <w:t xml:space="preserve">1.请投标人认真阅读《住房和城乡建设部办公厅关于全面实行一级建造师电子注册证书的通知》（</w:t>
            </w:r>
            <w:r>
              <w:rPr>
                <w:rFonts w:hint="eastAsia" w:ascii="宋体" w:hAnsi="宋体"/>
                <w:sz w:val="24"/>
              </w:rPr>
              <w:t xml:space="preserve">建办市〔2021〕</w:t>
            </w:r>
            <w:r>
              <w:rPr>
                <w:rFonts w:hint="eastAsia" w:ascii="宋体" w:hAnsi="宋体"/>
                <w:sz w:val="24"/>
              </w:rPr>
              <w:t xml:space="preserve">40 号），并按该文件提供有效的一级建造师电子注册证书，因一级建造</w:t>
            </w:r>
            <w:r>
              <w:rPr>
                <w:rFonts w:hint="eastAsia" w:ascii="宋体" w:hAnsi="宋体"/>
                <w:sz w:val="24"/>
              </w:rPr>
              <w:t xml:space="preserve">师注册</w:t>
            </w:r>
            <w:r>
              <w:rPr>
                <w:rFonts w:hint="eastAsia" w:ascii="宋体" w:hAnsi="宋体"/>
                <w:sz w:val="24"/>
              </w:rPr>
              <w:t xml:space="preserve">证书作废、无效引起的一切后果由投标人承担。</w:t>
            </w:r>
            <w:r/>
          </w:p>
          <w:p>
            <w:pPr>
              <w:spacing w:line="360" w:lineRule="auto"/>
              <w:rPr>
                <w:rFonts w:hint="eastAsia" w:ascii="宋体" w:hAnsi="宋体"/>
                <w:sz w:val="24"/>
              </w:rPr>
            </w:pPr>
            <w:r>
              <w:rPr>
                <w:rFonts w:hint="eastAsia" w:ascii="宋体" w:hAnsi="宋体"/>
                <w:sz w:val="24"/>
              </w:rPr>
              <w:t xml:space="preserve">注：2025 年 1 月 20 日起，核发的一级建造师电子注册证书加盖“中华人民共和国住房和城乡建设部行政审批专用章（3）”。原加盖“中华人民共和国住房和城乡建设部一级建造师行政许可专用章”的电子注册证书在使用有效期内仍具效力。</w:t>
            </w:r>
            <w:r/>
          </w:p>
          <w:p>
            <w:pPr>
              <w:spacing w:line="360" w:lineRule="auto"/>
              <w:rPr>
                <w:rFonts w:hint="eastAsia" w:ascii="宋体" w:hAnsi="宋体"/>
                <w:sz w:val="24"/>
              </w:rPr>
            </w:pPr>
            <w:r>
              <w:rPr>
                <w:rFonts w:hint="eastAsia" w:ascii="宋体" w:hAnsi="宋体"/>
                <w:sz w:val="24"/>
              </w:rPr>
              <w:t xml:space="preserve">2.根据《省住房和城乡建设厅关于我省二级建造师、二级造价工程师、二级注册建筑师、二级注册结构工程师注册证书电子证照换发的公告》（2023 第 26 号）文件要求，2024 年 3 月 9 日起，旧版电子证照停止使用，因拟派项目负责人二级建造</w:t>
            </w:r>
            <w:r>
              <w:rPr>
                <w:rFonts w:hint="eastAsia" w:ascii="宋体" w:hAnsi="宋体"/>
                <w:sz w:val="24"/>
              </w:rPr>
              <w:t xml:space="preserve">师注册</w:t>
            </w:r>
            <w:r>
              <w:rPr>
                <w:rFonts w:hint="eastAsia" w:ascii="宋体" w:hAnsi="宋体"/>
                <w:sz w:val="24"/>
              </w:rPr>
              <w:t xml:space="preserve">证书作废、无效引起的一切后果由投标人承担。</w:t>
            </w:r>
            <w:r/>
          </w:p>
        </w:tc>
      </w:tr>
      <w:tr>
        <w:trPr>
          <w:trHeight w:val="543" w:hRule="exact"/>
        </w:trPr>
        <w:tc>
          <w:tcPr>
            <w:tcW w:w="81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23</w:t>
            </w:r>
            <w:r/>
          </w:p>
        </w:tc>
        <w:tc>
          <w:tcPr>
            <w:tcBorders>
              <w:left w:val="single" w:color="auto" w:sz="4" w:space="0"/>
            </w:tcBorders>
            <w:tcW w:w="864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解释：本文件的解释权属于采购人（或代理机构）。</w:t>
            </w:r>
            <w:r/>
          </w:p>
        </w:tc>
      </w:tr>
    </w:tbl>
    <w:p>
      <w:pPr>
        <w:numPr>
          <w:ilvl w:val="0"/>
          <w:numId w:val="6"/>
        </w:numPr>
        <w:ind w:firstLine="482"/>
        <w:spacing w:line="360" w:lineRule="auto"/>
        <w:tabs>
          <w:tab w:val="left" w:pos="900" w:leader="none"/>
        </w:tabs>
        <w:rPr>
          <w:rFonts w:hint="eastAsia" w:ascii="宋体" w:hAnsi="宋体" w:cs="宋体"/>
          <w:b/>
          <w:sz w:val="24"/>
          <w:szCs w:val="24"/>
        </w:rPr>
      </w:pPr>
      <w:r/>
      <w:bookmarkStart w:id="40" w:name="_Toc513029242"/>
      <w:r/>
      <w:bookmarkStart w:id="41" w:name="_Toc20823314"/>
      <w:r/>
      <w:bookmarkStart w:id="42" w:name="_Toc16938558"/>
      <w:r/>
      <w:bookmarkStart w:id="43" w:name="_Toc120614221"/>
      <w:r/>
      <w:bookmarkStart w:id="44" w:name="_Toc479757207"/>
      <w:r>
        <w:rPr>
          <w:rFonts w:hint="eastAsia" w:ascii="宋体" w:hAnsi="宋体" w:cs="宋体"/>
          <w:b/>
          <w:sz w:val="24"/>
          <w:szCs w:val="24"/>
        </w:rPr>
        <w:t xml:space="preserve">总则</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1.适用范围</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本竞争性磋商文件仅适用于</w:t>
      </w:r>
      <w:r>
        <w:rPr>
          <w:rFonts w:hint="eastAsia" w:ascii="宋体" w:hAnsi="宋体"/>
          <w:sz w:val="24"/>
        </w:rPr>
        <w:t xml:space="preserve">泰州市公安局北院主楼卫生间、开水间维修改造项目</w:t>
      </w:r>
      <w:r>
        <w:rPr>
          <w:rFonts w:hint="eastAsia" w:ascii="宋体" w:hAnsi="宋体" w:cs="宋体"/>
          <w:sz w:val="24"/>
          <w:szCs w:val="24"/>
        </w:rPr>
        <w:t xml:space="preserve">。</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2.项目采购方式</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本次采购采取竞争性磋商的方式。</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3.合格的磋商供应商</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3.1满足本磋商文件“竞争性磋商采购邀请”中</w:t>
      </w:r>
      <w:r>
        <w:rPr>
          <w:rFonts w:hint="eastAsia" w:ascii="宋体" w:hAnsi="宋体" w:cs="宋体"/>
          <w:sz w:val="24"/>
          <w:szCs w:val="24"/>
        </w:rPr>
        <w:t xml:space="preserve">合格磋商</w:t>
      </w:r>
      <w:r>
        <w:rPr>
          <w:rFonts w:hint="eastAsia" w:ascii="宋体" w:hAnsi="宋体" w:cs="宋体"/>
          <w:sz w:val="24"/>
          <w:szCs w:val="24"/>
        </w:rPr>
        <w:t xml:space="preserve">供应商资格要求的规定。</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3.2满足本磋商文件实质性要求和条件的规定。</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4.参加磋商费用</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4.1参加磋商供应商应自行承担所有与参加磋商有关的费用。不论最终的成交结果如何，采购人或采购代理机构在任何情况下均无义务和责任承担这些费用。</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4.2本项目采购代理费按《江苏省政府采购代理服务收费的指导意见》（苏</w:t>
      </w:r>
      <w:r>
        <w:rPr>
          <w:rFonts w:hint="eastAsia" w:ascii="宋体" w:hAnsi="宋体" w:cs="宋体"/>
          <w:sz w:val="24"/>
          <w:szCs w:val="24"/>
        </w:rPr>
        <w:t xml:space="preserve">政采协</w:t>
      </w:r>
      <w:r>
        <w:rPr>
          <w:rFonts w:hint="eastAsia" w:ascii="宋体" w:hAnsi="宋体" w:cs="宋体"/>
          <w:sz w:val="24"/>
          <w:szCs w:val="24"/>
        </w:rPr>
        <w:t xml:space="preserve">〔2024〕20号）规定收费标准50%计取；预算编制</w:t>
      </w:r>
      <w:r>
        <w:rPr>
          <w:rFonts w:hint="eastAsia" w:ascii="宋体" w:hAnsi="宋体" w:cs="宋体"/>
          <w:sz w:val="24"/>
          <w:szCs w:val="24"/>
        </w:rPr>
        <w:t xml:space="preserve">费按苏价</w:t>
      </w:r>
      <w:r>
        <w:rPr>
          <w:rFonts w:hint="eastAsia" w:ascii="宋体" w:hAnsi="宋体" w:cs="宋体"/>
          <w:sz w:val="24"/>
          <w:szCs w:val="24"/>
        </w:rPr>
        <w:t xml:space="preserve">服（2014）383号文件规定收费标准50%计取，</w:t>
      </w:r>
      <w:r>
        <w:rPr>
          <w:rFonts w:hint="eastAsia" w:ascii="宋体" w:hAnsi="宋体" w:cs="宋体"/>
          <w:sz w:val="24"/>
          <w:szCs w:val="24"/>
        </w:rPr>
        <w:t xml:space="preserve">由成交</w:t>
      </w:r>
      <w:r>
        <w:rPr>
          <w:rFonts w:hint="eastAsia" w:ascii="宋体" w:hAnsi="宋体" w:cs="宋体"/>
          <w:sz w:val="24"/>
          <w:szCs w:val="24"/>
        </w:rPr>
        <w:t xml:space="preserve">供应商在领取成交通知书前一次性支付给代理机构</w:t>
      </w:r>
      <w:r>
        <w:rPr>
          <w:rFonts w:hint="eastAsia" w:ascii="宋体" w:hAnsi="宋体" w:cs="宋体"/>
          <w:szCs w:val="21"/>
        </w:rPr>
        <w:t xml:space="preserve">，</w:t>
      </w:r>
      <w:r>
        <w:rPr>
          <w:rFonts w:hint="eastAsia" w:ascii="宋体" w:hAnsi="宋体" w:cs="宋体"/>
          <w:sz w:val="24"/>
          <w:szCs w:val="24"/>
        </w:rPr>
        <w:t xml:space="preserve">请各单位在报价时予以综合考虑以上费用。</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5.磋商文件的约束力</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供应商一旦参加本项目采购活动，即被认为接受了本磋商文件的规定和约束。</w:t>
      </w:r>
      <w:r/>
    </w:p>
    <w:p>
      <w:pPr>
        <w:ind w:firstLine="480"/>
        <w:spacing w:line="360" w:lineRule="auto"/>
        <w:tabs>
          <w:tab w:val="left" w:pos="900" w:leader="none"/>
        </w:tabs>
        <w:rPr>
          <w:rFonts w:hint="eastAsia" w:ascii="宋体" w:hAnsi="宋体" w:cs="宋体"/>
          <w:sz w:val="24"/>
          <w:szCs w:val="24"/>
        </w:rPr>
      </w:pPr>
      <w:r/>
      <w:bookmarkStart w:id="45" w:name="_Toc462564070"/>
      <w:r/>
      <w:bookmarkStart w:id="46" w:name="_Toc20823283"/>
      <w:r/>
      <w:bookmarkStart w:id="47" w:name="_Toc16938527"/>
      <w:r/>
      <w:bookmarkStart w:id="48" w:name="_Toc513029211"/>
      <w:r>
        <w:rPr>
          <w:rFonts w:hint="eastAsia" w:ascii="宋体" w:hAnsi="宋体" w:cs="宋体"/>
          <w:sz w:val="24"/>
          <w:szCs w:val="24"/>
        </w:rPr>
        <w:t xml:space="preserve">6.磋商文件的澄清</w:t>
      </w:r>
      <w:bookmarkEnd w:id="45"/>
      <w:r/>
      <w:bookmarkEnd w:id="46"/>
      <w:r/>
      <w:bookmarkEnd w:id="47"/>
      <w:r/>
      <w:bookmarkEnd w:id="48"/>
      <w:r>
        <w:rPr>
          <w:rFonts w:hint="eastAsia" w:ascii="宋体" w:hAnsi="宋体" w:cs="宋体"/>
          <w:sz w:val="24"/>
          <w:szCs w:val="24"/>
        </w:rPr>
        <w:t xml:space="preserve">及修改</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6.1任何要求对磋商文件进行澄清的供应商，均应在法律法规规定的质疑时效内按竞争性磋商采购邀请中的通讯地址，以书面形式通知采购代理机构（以采购代理机构实际收到供应</w:t>
      </w:r>
      <w:r>
        <w:rPr>
          <w:rFonts w:hint="eastAsia" w:ascii="宋体" w:hAnsi="宋体" w:cs="宋体"/>
          <w:sz w:val="24"/>
          <w:szCs w:val="24"/>
        </w:rPr>
        <w:t xml:space="preserve">商相关</w:t>
      </w:r>
      <w:r>
        <w:rPr>
          <w:rFonts w:hint="eastAsia" w:ascii="宋体" w:hAnsi="宋体" w:cs="宋体"/>
          <w:sz w:val="24"/>
          <w:szCs w:val="24"/>
        </w:rPr>
        <w:t xml:space="preserve">文件为准）。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进行，不足5日的，将顺延提交响应文件的截止时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6.2如需对采购文件进行澄清或者修改，代理机构将在 “江苏政府采购网”发布更正公告,该澄清或者修改的内容为采购文件的组成部分。供应商应在磋商截止时间前关注原采购公告媒体上发布的相关更正公告。因供应商未尽注意义务，未及时全面地关注更正公告导致其提交的磋商材料不符合要求，而造成的损失及风险（包括但不限于未成交）由供应商自行承担。</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6.3采购代理机构可以视采购项目的具体情况，组织供应商进行现场考察或</w:t>
      </w:r>
      <w:r>
        <w:rPr>
          <w:rFonts w:hint="eastAsia" w:ascii="宋体" w:hAnsi="宋体" w:cs="宋体"/>
          <w:sz w:val="24"/>
          <w:szCs w:val="24"/>
        </w:rPr>
        <w:t xml:space="preserve">召开磋商</w:t>
      </w:r>
      <w:r>
        <w:rPr>
          <w:rFonts w:hint="eastAsia" w:ascii="宋体" w:hAnsi="宋体" w:cs="宋体"/>
          <w:sz w:val="24"/>
          <w:szCs w:val="24"/>
        </w:rPr>
        <w:t xml:space="preserve">前答疑会，但不单独或分别组织只有一个供应商参加的现场考察和答疑会。</w:t>
      </w:r>
      <w:bookmarkStart w:id="49" w:name="_Hlt26668969"/>
      <w:r/>
      <w:bookmarkStart w:id="50" w:name="_Hlt26670354"/>
      <w:r/>
      <w:bookmarkStart w:id="51" w:name="_Hlt26670345"/>
      <w:r/>
      <w:bookmarkStart w:id="52" w:name="_Hlt26670348"/>
      <w:r/>
      <w:bookmarkStart w:id="53" w:name="_Hlt26954830"/>
      <w:r/>
      <w:bookmarkStart w:id="54" w:name="_Hlt26954828"/>
      <w:r/>
      <w:bookmarkStart w:id="55" w:name="_Hlt26954832"/>
      <w:r/>
      <w:bookmarkStart w:id="56" w:name="_Toc14577351"/>
      <w:r/>
      <w:bookmarkStart w:id="57" w:name="_Toc462564072"/>
      <w:r/>
      <w:bookmarkStart w:id="58" w:name="_Toc61149553"/>
      <w:r/>
      <w:bookmarkStart w:id="59" w:name="_Toc513029213"/>
      <w:r/>
      <w:bookmarkEnd w:id="49"/>
      <w:r/>
      <w:bookmarkEnd w:id="50"/>
      <w:r/>
      <w:bookmarkEnd w:id="51"/>
      <w:r/>
      <w:bookmarkEnd w:id="52"/>
      <w:r/>
      <w:bookmarkEnd w:id="53"/>
      <w:r/>
      <w:bookmarkEnd w:id="54"/>
      <w:r/>
      <w:bookmarkEnd w:id="55"/>
      <w:r/>
      <w:r/>
    </w:p>
    <w:p>
      <w:pPr>
        <w:ind w:firstLine="482"/>
        <w:spacing w:line="360" w:lineRule="auto"/>
        <w:tabs>
          <w:tab w:val="left" w:pos="900" w:leader="none"/>
        </w:tabs>
        <w:rPr>
          <w:rFonts w:hint="eastAsia" w:ascii="宋体" w:hAnsi="宋体" w:cs="宋体"/>
          <w:sz w:val="24"/>
          <w:szCs w:val="24"/>
        </w:rPr>
      </w:pPr>
      <w:r>
        <w:rPr>
          <w:rFonts w:hint="eastAsia" w:ascii="宋体" w:hAnsi="宋体" w:cs="宋体"/>
          <w:b/>
          <w:sz w:val="24"/>
          <w:szCs w:val="24"/>
        </w:rPr>
        <w:t xml:space="preserve">二、磋商响应文件的编制</w:t>
      </w:r>
      <w:bookmarkEnd w:id="56"/>
      <w:r/>
      <w:bookmarkEnd w:id="57"/>
      <w:r/>
      <w:bookmarkEnd w:id="58"/>
      <w:r/>
      <w:bookmarkEnd w:id="59"/>
      <w:r>
        <w:rPr>
          <w:rFonts w:hint="eastAsia" w:ascii="宋体" w:hAnsi="宋体" w:cs="宋体"/>
          <w:b/>
          <w:sz w:val="24"/>
          <w:szCs w:val="24"/>
        </w:rPr>
        <w:t xml:space="preserve">及保证金收取</w:t>
      </w:r>
      <w:bookmarkStart w:id="60" w:name="_Toc14577361"/>
      <w:r/>
      <w:bookmarkStart w:id="61" w:name="_Toc61149561"/>
      <w:r/>
      <w:bookmarkStart w:id="62" w:name="_Toc513029223"/>
      <w:r/>
      <w:bookmarkEnd w:id="60"/>
      <w:r/>
      <w:bookmarkEnd w:id="61"/>
      <w:r/>
      <w:bookmarkEnd w:id="62"/>
      <w:r/>
      <w:r/>
    </w:p>
    <w:p>
      <w:pPr>
        <w:ind w:firstLine="480"/>
        <w:spacing w:line="360" w:lineRule="auto"/>
        <w:tabs>
          <w:tab w:val="left" w:pos="900" w:leader="none"/>
        </w:tabs>
        <w:rPr>
          <w:rFonts w:hint="eastAsia" w:ascii="宋体" w:hAnsi="宋体" w:cs="宋体"/>
          <w:sz w:val="24"/>
          <w:szCs w:val="24"/>
        </w:rPr>
      </w:pPr>
      <w:r/>
      <w:bookmarkStart w:id="63" w:name="_Hlt26954834"/>
      <w:r/>
      <w:bookmarkStart w:id="64" w:name="_Toc14577353"/>
      <w:r/>
      <w:bookmarkStart w:id="65" w:name="_Toc61149555"/>
      <w:r/>
      <w:bookmarkStart w:id="66" w:name="_Toc462564074"/>
      <w:r/>
      <w:bookmarkStart w:id="67" w:name="_Toc513029215"/>
      <w:r/>
      <w:bookmarkStart w:id="68" w:name="_Toc462564073"/>
      <w:r/>
      <w:bookmarkStart w:id="69" w:name="_Toc14577352"/>
      <w:r/>
      <w:bookmarkStart w:id="70" w:name="_Toc513029214"/>
      <w:r/>
      <w:bookmarkStart w:id="71" w:name="_Toc61149554"/>
      <w:r/>
      <w:bookmarkEnd w:id="63"/>
      <w:r>
        <w:rPr>
          <w:rFonts w:hint="eastAsia" w:ascii="宋体" w:hAnsi="宋体" w:cs="宋体"/>
          <w:sz w:val="24"/>
          <w:szCs w:val="24"/>
        </w:rPr>
        <w:t xml:space="preserve">1.响应文件</w:t>
      </w:r>
      <w:bookmarkEnd w:id="64"/>
      <w:r/>
      <w:bookmarkEnd w:id="65"/>
      <w:r/>
      <w:bookmarkEnd w:id="66"/>
      <w:r/>
      <w:bookmarkEnd w:id="67"/>
      <w:r>
        <w:rPr>
          <w:rFonts w:hint="eastAsia" w:ascii="宋体" w:hAnsi="宋体" w:cs="宋体"/>
          <w:sz w:val="24"/>
          <w:szCs w:val="24"/>
        </w:rPr>
        <w:t xml:space="preserve">编制要求</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1.1磋商供应商提交的响应文件以及其与采购代理机构及采购人就有关磋商的所有来往函电均应使用简体中文。磋商文件中既有中文也有外文的，以中文译意为准。</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1.2除技术性能另有规定外，响应文件所使用的度量衡单位，均须采用国家法定计量单位。</w:t>
      </w:r>
      <w:bookmarkEnd w:id="68"/>
      <w:r/>
      <w:bookmarkEnd w:id="69"/>
      <w:r/>
      <w:bookmarkEnd w:id="70"/>
      <w:r/>
      <w:bookmarkEnd w:id="71"/>
      <w:r/>
      <w:r/>
    </w:p>
    <w:p>
      <w:pPr>
        <w:ind w:firstLine="480"/>
        <w:spacing w:line="360" w:lineRule="auto"/>
        <w:tabs>
          <w:tab w:val="left" w:pos="900" w:leader="none"/>
        </w:tabs>
        <w:rPr>
          <w:rFonts w:hint="eastAsia" w:ascii="宋体" w:hAnsi="宋体" w:cs="宋体"/>
          <w:sz w:val="24"/>
          <w:szCs w:val="24"/>
        </w:rPr>
      </w:pPr>
      <w:r/>
      <w:bookmarkStart w:id="72" w:name="_Hlt26670357"/>
      <w:r/>
      <w:bookmarkStart w:id="73" w:name="_Hlt26954836"/>
      <w:r/>
      <w:bookmarkStart w:id="74" w:name="_Toc513029219"/>
      <w:r/>
      <w:bookmarkStart w:id="75" w:name="_Toc14577357"/>
      <w:r/>
      <w:bookmarkStart w:id="76" w:name="_Toc61149558"/>
      <w:r/>
      <w:bookmarkStart w:id="77" w:name="_Toc513029217"/>
      <w:r/>
      <w:bookmarkStart w:id="78" w:name="_Toc14577355"/>
      <w:r/>
      <w:bookmarkStart w:id="79" w:name="_Toc61149557"/>
      <w:r/>
      <w:bookmarkEnd w:id="72"/>
      <w:r/>
      <w:bookmarkEnd w:id="73"/>
      <w:r>
        <w:rPr>
          <w:rFonts w:hint="eastAsia" w:ascii="宋体" w:hAnsi="宋体" w:cs="宋体"/>
          <w:sz w:val="24"/>
          <w:szCs w:val="24"/>
        </w:rPr>
        <w:t xml:space="preserve">1.3供应商应认真阅读和理解磋商文件，并按磋商文件的要求编制电子响应文件，如有必要，可以增加附页，作为响应文件的组成部分。响应文件</w:t>
      </w:r>
      <w:r>
        <w:rPr>
          <w:rFonts w:hint="eastAsia" w:ascii="宋体" w:hAnsi="宋体" w:cs="宋体"/>
          <w:sz w:val="24"/>
          <w:szCs w:val="24"/>
        </w:rPr>
        <w:t xml:space="preserve">应对磋商</w:t>
      </w:r>
      <w:r>
        <w:rPr>
          <w:rFonts w:hint="eastAsia" w:ascii="宋体" w:hAnsi="宋体" w:cs="宋体"/>
          <w:sz w:val="24"/>
          <w:szCs w:val="24"/>
        </w:rPr>
        <w:t xml:space="preserve">文件做实质性</w:t>
      </w:r>
      <w:r>
        <w:rPr>
          <w:rFonts w:hint="eastAsia" w:ascii="宋体" w:hAnsi="宋体" w:cs="宋体"/>
          <w:sz w:val="24"/>
          <w:szCs w:val="24"/>
        </w:rPr>
        <w:t xml:space="preserve">响应，并保证所提供资料的真实性。</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2.响应文件构成</w:t>
      </w:r>
      <w:bookmarkEnd w:id="74"/>
      <w:r/>
      <w:bookmarkEnd w:id="75"/>
      <w:r/>
      <w:bookmarkEnd w:id="76"/>
      <w:r/>
      <w:r/>
    </w:p>
    <w:p>
      <w:pPr>
        <w:ind w:firstLine="482"/>
        <w:spacing w:line="360" w:lineRule="auto"/>
        <w:tabs>
          <w:tab w:val="left" w:pos="900" w:leader="none"/>
        </w:tabs>
        <w:rPr>
          <w:rFonts w:hint="eastAsia" w:ascii="宋体" w:hAnsi="宋体" w:cs="宋体"/>
          <w:b/>
          <w:bCs/>
          <w:sz w:val="24"/>
          <w:szCs w:val="24"/>
        </w:rPr>
      </w:pPr>
      <w:r/>
      <w:bookmarkStart w:id="80" w:name="_Hlt26668999"/>
      <w:r/>
      <w:bookmarkEnd w:id="80"/>
      <w:r>
        <w:rPr>
          <w:rFonts w:hint="eastAsia" w:ascii="宋体" w:hAnsi="宋体" w:cs="宋体"/>
          <w:b/>
          <w:bCs/>
          <w:sz w:val="24"/>
          <w:szCs w:val="24"/>
        </w:rPr>
        <w:t xml:space="preserve">“★”是指实质性要求条款，加★项目若有缺失或无效，将导致该响应文件作无效响应文件评定，且不允许在磋商截止时间后补正。</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磋商供应商编写的响应文件应包括下列部分：</w:t>
      </w:r>
      <w:r/>
    </w:p>
    <w:p>
      <w:pPr>
        <w:pStyle w:val="1023"/>
        <w:ind w:firstLine="480"/>
        <w:spacing w:line="360" w:lineRule="auto"/>
        <w:rPr>
          <w:rFonts w:hint="eastAsia" w:ascii="宋体" w:hAnsi="宋体" w:cs="宋体"/>
          <w:sz w:val="24"/>
          <w:szCs w:val="24"/>
          <w:lang w:val="zh-CN"/>
        </w:rPr>
      </w:pPr>
      <w:r>
        <w:rPr>
          <w:rFonts w:hint="eastAsia" w:ascii="宋体" w:hAnsi="宋体" w:cs="宋体"/>
          <w:sz w:val="24"/>
          <w:szCs w:val="24"/>
        </w:rPr>
        <w:t xml:space="preserve">2.1</w:t>
      </w:r>
      <w:r>
        <w:rPr>
          <w:rFonts w:hint="eastAsia" w:ascii="宋体" w:hAnsi="宋体" w:cs="宋体"/>
          <w:sz w:val="24"/>
          <w:szCs w:val="24"/>
          <w:lang w:val="zh-CN"/>
        </w:rPr>
        <w:t xml:space="preserve">资格证明文件</w:t>
      </w:r>
      <w:r/>
    </w:p>
    <w:p>
      <w:pPr>
        <w:ind w:firstLine="480"/>
        <w:spacing w:line="360" w:lineRule="auto"/>
        <w:tabs>
          <w:tab w:val="left" w:pos="900" w:leader="none"/>
          <w:tab w:val="center" w:pos="4873" w:leader="none"/>
        </w:tabs>
        <w:rPr>
          <w:rFonts w:hint="eastAsia" w:ascii="宋体" w:hAnsi="宋体" w:cs="宋体"/>
          <w:sz w:val="24"/>
          <w:szCs w:val="24"/>
          <w:lang w:val="zh-CN"/>
        </w:rPr>
      </w:pPr>
      <w:r>
        <w:rPr>
          <w:rFonts w:hint="eastAsia" w:ascii="宋体" w:hAnsi="宋体" w:cs="宋体"/>
          <w:sz w:val="24"/>
          <w:szCs w:val="24"/>
          <w:lang w:val="zh-CN"/>
        </w:rPr>
        <w:t xml:space="preserve">★（1）具有独立承担民事责任能力的供应商营业执照或相关部门的登记证明文件原件扫描件；</w:t>
      </w:r>
      <w:r/>
    </w:p>
    <w:p>
      <w:pPr>
        <w:ind w:firstLine="480"/>
        <w:spacing w:line="360" w:lineRule="auto"/>
        <w:tabs>
          <w:tab w:val="left" w:pos="900" w:leader="none"/>
          <w:tab w:val="center" w:pos="4873" w:leader="none"/>
        </w:tabs>
        <w:rPr>
          <w:rFonts w:hint="eastAsia" w:ascii="宋体" w:hAnsi="宋体" w:cs="宋体"/>
          <w:sz w:val="24"/>
          <w:szCs w:val="24"/>
          <w:lang w:val="zh-CN"/>
        </w:rPr>
      </w:pPr>
      <w:r>
        <w:rPr>
          <w:rFonts w:hint="eastAsia" w:ascii="宋体" w:hAnsi="宋体" w:cs="宋体"/>
          <w:sz w:val="24"/>
          <w:szCs w:val="24"/>
          <w:lang w:val="zh-CN"/>
        </w:rPr>
        <w:t xml:space="preserve">★（2）供应</w:t>
      </w:r>
      <w:r>
        <w:rPr>
          <w:rFonts w:hint="eastAsia" w:ascii="宋体" w:hAnsi="宋体" w:cs="宋体"/>
          <w:sz w:val="24"/>
          <w:szCs w:val="24"/>
          <w:lang w:val="zh-CN"/>
        </w:rPr>
        <w:t xml:space="preserve">商法定</w:t>
      </w:r>
      <w:r>
        <w:rPr>
          <w:rFonts w:hint="eastAsia" w:ascii="宋体" w:hAnsi="宋体" w:cs="宋体"/>
          <w:sz w:val="24"/>
          <w:szCs w:val="24"/>
          <w:lang w:val="zh-CN"/>
        </w:rPr>
        <w:t xml:space="preserve">代表人身份证明书</w:t>
      </w:r>
      <w:r>
        <w:rPr>
          <w:rFonts w:hint="eastAsia" w:ascii="宋体" w:hAnsi="宋体" w:cs="宋体"/>
          <w:sz w:val="24"/>
          <w:szCs w:val="24"/>
        </w:rPr>
        <w:t xml:space="preserve">（附</w:t>
      </w:r>
      <w:r>
        <w:rPr>
          <w:rFonts w:hint="eastAsia" w:ascii="宋体" w:hAnsi="宋体" w:cs="宋体"/>
          <w:sz w:val="24"/>
          <w:szCs w:val="24"/>
          <w:lang w:val="zh-CN"/>
        </w:rPr>
        <w:t xml:space="preserve">法定代表人身份证</w:t>
      </w:r>
      <w:r>
        <w:rPr>
          <w:rFonts w:hint="eastAsia" w:ascii="宋体" w:hAnsi="宋体" w:cs="宋体"/>
          <w:sz w:val="24"/>
          <w:szCs w:val="24"/>
        </w:rPr>
        <w:t xml:space="preserve">扫描件，</w:t>
      </w:r>
      <w:r>
        <w:rPr>
          <w:rFonts w:hint="eastAsia" w:ascii="宋体" w:hAnsi="宋体" w:cs="宋体"/>
          <w:sz w:val="24"/>
          <w:szCs w:val="24"/>
          <w:lang w:val="zh-CN"/>
        </w:rPr>
        <w:t xml:space="preserve">详见响应文件格式</w:t>
      </w:r>
      <w:r>
        <w:rPr>
          <w:rFonts w:hint="eastAsia" w:ascii="宋体" w:hAnsi="宋体" w:cs="宋体"/>
          <w:sz w:val="24"/>
          <w:szCs w:val="24"/>
        </w:rPr>
        <w:t xml:space="preserve">）</w:t>
      </w:r>
      <w:r>
        <w:rPr>
          <w:rFonts w:hint="eastAsia" w:ascii="宋体" w:hAnsi="宋体" w:cs="宋体"/>
          <w:sz w:val="24"/>
          <w:szCs w:val="24"/>
          <w:lang w:val="zh-CN"/>
        </w:rPr>
        <w:t xml:space="preserve">；</w:t>
      </w:r>
      <w:r/>
    </w:p>
    <w:p>
      <w:pPr>
        <w:ind w:firstLine="480"/>
        <w:spacing w:line="360" w:lineRule="auto"/>
        <w:tabs>
          <w:tab w:val="left" w:pos="900" w:leader="none"/>
          <w:tab w:val="center" w:pos="4873" w:leader="none"/>
        </w:tabs>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）供应</w:t>
      </w:r>
      <w:r>
        <w:rPr>
          <w:rFonts w:hint="eastAsia" w:ascii="宋体" w:hAnsi="宋体" w:cs="宋体"/>
          <w:sz w:val="24"/>
          <w:szCs w:val="24"/>
          <w:lang w:val="zh-CN"/>
        </w:rPr>
        <w:t xml:space="preserve">商法定</w:t>
      </w:r>
      <w:r>
        <w:rPr>
          <w:rFonts w:hint="eastAsia" w:ascii="宋体" w:hAnsi="宋体" w:cs="宋体"/>
          <w:sz w:val="24"/>
          <w:szCs w:val="24"/>
          <w:lang w:val="zh-CN"/>
        </w:rPr>
        <w:t xml:space="preserve">代表人授权委托书（</w:t>
      </w:r>
      <w:r>
        <w:rPr>
          <w:rFonts w:hint="eastAsia" w:ascii="宋体" w:hAnsi="宋体" w:cs="宋体"/>
          <w:sz w:val="24"/>
          <w:szCs w:val="24"/>
        </w:rPr>
        <w:t xml:space="preserve">附</w:t>
      </w:r>
      <w:r>
        <w:rPr>
          <w:rFonts w:hint="eastAsia" w:ascii="宋体" w:hAnsi="宋体" w:cs="宋体"/>
          <w:sz w:val="24"/>
          <w:szCs w:val="24"/>
          <w:lang w:val="zh-CN"/>
        </w:rPr>
        <w:t xml:space="preserve">法定代表人身份证明书、</w:t>
      </w:r>
      <w:r>
        <w:rPr>
          <w:rFonts w:hint="eastAsia" w:ascii="宋体" w:hAnsi="宋体" w:cs="宋体"/>
          <w:sz w:val="24"/>
          <w:szCs w:val="24"/>
        </w:rPr>
        <w:t xml:space="preserve">代理</w:t>
      </w:r>
      <w:r>
        <w:rPr>
          <w:rFonts w:hint="eastAsia" w:ascii="宋体" w:hAnsi="宋体" w:cs="宋体"/>
          <w:sz w:val="24"/>
          <w:szCs w:val="24"/>
          <w:lang w:val="zh-CN"/>
        </w:rPr>
        <w:t xml:space="preserve">人身份证</w:t>
      </w:r>
      <w:r>
        <w:rPr>
          <w:rFonts w:hint="eastAsia" w:ascii="宋体" w:hAnsi="宋体" w:cs="宋体"/>
          <w:sz w:val="24"/>
          <w:szCs w:val="24"/>
        </w:rPr>
        <w:t xml:space="preserve">扫描件，</w:t>
      </w:r>
      <w:r>
        <w:rPr>
          <w:rFonts w:hint="eastAsia" w:ascii="宋体" w:hAnsi="宋体" w:cs="宋体"/>
          <w:sz w:val="24"/>
          <w:szCs w:val="24"/>
          <w:lang w:val="zh-CN"/>
        </w:rPr>
        <w:t xml:space="preserve">详见响应文件格式，法定代表人亲自参加磋商的除外）；</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）按照本文件第一章申请人资格要求第3条“本项目的特定资格要求”应当提供的</w:t>
      </w:r>
      <w:r>
        <w:rPr>
          <w:rFonts w:hint="eastAsia" w:ascii="宋体" w:hAnsi="宋体"/>
          <w:sz w:val="24"/>
        </w:rPr>
        <w:t xml:space="preserve">供应商资质证书、安全生产许可证、施工项目负责人执业资格注册证书及</w:t>
      </w:r>
      <w:r>
        <w:rPr>
          <w:rFonts w:hint="eastAsia" w:ascii="宋体" w:hAnsi="宋体" w:cs="宋体"/>
          <w:sz w:val="24"/>
        </w:rPr>
        <w:t xml:space="preserve">建设行政主管部门</w:t>
      </w:r>
      <w:r>
        <w:rPr>
          <w:rFonts w:hint="eastAsia" w:ascii="宋体" w:hAnsi="宋体"/>
          <w:sz w:val="24"/>
        </w:rPr>
        <w:t xml:space="preserve">颁发的有效的安全考核合格证书（</w:t>
      </w:r>
      <w:r>
        <w:rPr>
          <w:rFonts w:ascii="宋体" w:hAnsi="宋体"/>
          <w:sz w:val="24"/>
        </w:rPr>
        <w:t xml:space="preserve">B</w:t>
      </w:r>
      <w:r>
        <w:rPr>
          <w:rFonts w:hint="eastAsia" w:ascii="宋体" w:hAnsi="宋体"/>
          <w:sz w:val="24"/>
        </w:rPr>
        <w:t xml:space="preserve">证）</w:t>
      </w:r>
      <w:r>
        <w:rPr>
          <w:rFonts w:hint="eastAsia" w:ascii="宋体" w:hAnsi="宋体" w:cs="宋体"/>
          <w:sz w:val="24"/>
          <w:szCs w:val="24"/>
          <w:lang w:val="zh-CN"/>
        </w:rPr>
        <w:t xml:space="preserve">等</w:t>
      </w:r>
      <w:r>
        <w:rPr>
          <w:rFonts w:hint="eastAsia" w:ascii="宋体" w:hAnsi="宋体" w:cs="宋体"/>
          <w:sz w:val="24"/>
          <w:szCs w:val="24"/>
        </w:rPr>
        <w:t xml:space="preserve">证明材料扫描件</w:t>
      </w:r>
      <w:r>
        <w:rPr>
          <w:rFonts w:hint="eastAsia" w:ascii="宋体" w:hAnsi="宋体" w:cs="宋体"/>
          <w:sz w:val="24"/>
          <w:szCs w:val="24"/>
          <w:lang w:val="zh-CN"/>
        </w:rPr>
        <w:t xml:space="preserve">；</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w:t>
      </w:r>
      <w:r>
        <w:rPr>
          <w:rFonts w:hint="eastAsia" w:ascii="宋体" w:hAnsi="宋体"/>
          <w:sz w:val="24"/>
        </w:rPr>
        <w:t xml:space="preserve">项目经理无在建工程承诺书</w:t>
      </w:r>
      <w:r>
        <w:rPr>
          <w:rFonts w:hint="eastAsia" w:ascii="宋体" w:hAnsi="宋体" w:cs="宋体"/>
          <w:sz w:val="24"/>
          <w:szCs w:val="24"/>
        </w:rPr>
        <w:t xml:space="preserve">（</w:t>
      </w:r>
      <w:r>
        <w:rPr>
          <w:rFonts w:hint="eastAsia" w:ascii="宋体" w:hAnsi="宋体" w:cs="宋体"/>
          <w:sz w:val="24"/>
          <w:szCs w:val="24"/>
          <w:lang w:val="zh-CN"/>
        </w:rPr>
        <w:t xml:space="preserve">详见响应文件格式</w:t>
      </w:r>
      <w:r>
        <w:rPr>
          <w:rFonts w:hint="eastAsia" w:ascii="宋体" w:hAnsi="宋体" w:cs="宋体"/>
          <w:sz w:val="24"/>
          <w:szCs w:val="24"/>
        </w:rPr>
        <w:t xml:space="preserve">）</w:t>
      </w:r>
      <w:r>
        <w:rPr>
          <w:rFonts w:hint="eastAsia" w:ascii="宋体" w:hAnsi="宋体" w:cs="宋体"/>
          <w:sz w:val="24"/>
          <w:szCs w:val="24"/>
          <w:lang w:val="zh-CN"/>
        </w:rPr>
        <w:t xml:space="preserve">；</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具有良好的商业信誉和健全的财务会计制度：供应商近六个月中任意一个月份(不含磋商响应文件提交当月)的财务状况报告（资产负债表和利润表），或提供由会计师事务所出具的近两年中任意一个年度的审计报告和所附已审财务报告，其他组织、自然人及成立未满一年的法人应提供银行出具的资信证明；</w:t>
      </w:r>
      <w:r/>
    </w:p>
    <w:p>
      <w:pPr>
        <w:ind w:firstLine="420"/>
        <w:spacing w:line="360" w:lineRule="auto"/>
        <w:tabs>
          <w:tab w:val="left" w:pos="900" w:leader="none"/>
        </w:tabs>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7</w:t>
      </w:r>
      <w:r>
        <w:rPr>
          <w:rFonts w:hint="eastAsia" w:ascii="宋体" w:hAnsi="宋体" w:cs="宋体"/>
          <w:sz w:val="24"/>
          <w:szCs w:val="24"/>
          <w:lang w:val="zh-CN"/>
        </w:rPr>
        <w:t xml:space="preserve">）有依法缴纳税收的良好记录：提供近六个月中任意一个月份(不含磋商响应文件提交当月) 的依法缴纳税收的相关材料（提供相关主管部门证明或银行代扣证明；依法免税的供应商，应提供其依法免税的证明文件）； </w:t>
      </w:r>
      <w:r/>
    </w:p>
    <w:p>
      <w:pPr>
        <w:ind w:firstLine="420"/>
        <w:spacing w:line="360" w:lineRule="auto"/>
        <w:tabs>
          <w:tab w:val="left" w:pos="900" w:leader="none"/>
        </w:tabs>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8</w:t>
      </w:r>
      <w:r>
        <w:rPr>
          <w:rFonts w:hint="eastAsia" w:ascii="宋体" w:hAnsi="宋体" w:cs="宋体"/>
          <w:sz w:val="24"/>
          <w:szCs w:val="24"/>
          <w:lang w:val="zh-CN"/>
        </w:rPr>
        <w:t xml:space="preserve">）有依法缴纳社会保障资金的良好记录：提供近六个月中任意一个月份(不含磋商响应文件提交当月)的依法缴纳社会保障资金的相关材料（提供相关主管部门证明或银行代扣证明；依法免缴社会保障资金的供应商，应当提供相应的证明文件）；</w:t>
      </w:r>
      <w:r/>
    </w:p>
    <w:p>
      <w:pPr>
        <w:ind w:firstLine="420"/>
        <w:spacing w:line="360" w:lineRule="auto"/>
        <w:tabs>
          <w:tab w:val="left" w:pos="900" w:leader="none"/>
        </w:tabs>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9</w:t>
      </w:r>
      <w:r>
        <w:rPr>
          <w:rFonts w:hint="eastAsia" w:ascii="宋体" w:hAnsi="宋体" w:cs="宋体"/>
          <w:sz w:val="24"/>
          <w:szCs w:val="24"/>
          <w:lang w:val="zh-CN"/>
        </w:rPr>
        <w:t xml:space="preserve">）具有履行合同所必需的设备和专业技术能力（根据项目需求提供履行合同所必需的设备和专业技术能力的证明声明，详见响应文件格式）；</w:t>
      </w:r>
      <w:r/>
    </w:p>
    <w:p>
      <w:pPr>
        <w:ind w:firstLine="420"/>
        <w:spacing w:line="360" w:lineRule="auto"/>
        <w:tabs>
          <w:tab w:val="left" w:pos="900" w:leader="none"/>
        </w:tabs>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0</w:t>
      </w:r>
      <w:r>
        <w:rPr>
          <w:rFonts w:hint="eastAsia" w:ascii="宋体" w:hAnsi="宋体" w:cs="宋体"/>
          <w:sz w:val="24"/>
          <w:szCs w:val="24"/>
          <w:lang w:val="zh-CN"/>
        </w:rPr>
        <w:t xml:space="preserve">）参加政府采购活动前 3 年内在经营活动中没有重大违法记录的书面声明（详见响应文件格式）；</w:t>
      </w:r>
      <w:r/>
    </w:p>
    <w:p>
      <w:pPr>
        <w:ind w:firstLine="420"/>
        <w:spacing w:line="360" w:lineRule="auto"/>
        <w:tabs>
          <w:tab w:val="left" w:pos="900" w:leader="none"/>
        </w:tabs>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1</w:t>
      </w:r>
      <w:r>
        <w:rPr>
          <w:rFonts w:hint="eastAsia" w:ascii="宋体" w:hAnsi="宋体" w:cs="宋体"/>
          <w:sz w:val="24"/>
          <w:szCs w:val="24"/>
          <w:lang w:val="zh-CN"/>
        </w:rPr>
        <w:t xml:space="preserve">）承诺函（详见响应文件格式）；</w:t>
      </w:r>
      <w:r/>
    </w:p>
    <w:p>
      <w:pPr>
        <w:ind w:firstLine="420"/>
        <w:spacing w:line="360" w:lineRule="auto"/>
        <w:tabs>
          <w:tab w:val="left" w:pos="900" w:leader="none"/>
        </w:tabs>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2</w:t>
      </w:r>
      <w:r>
        <w:rPr>
          <w:rFonts w:hint="eastAsia" w:ascii="宋体" w:hAnsi="宋体" w:cs="宋体"/>
          <w:sz w:val="24"/>
          <w:szCs w:val="24"/>
          <w:lang w:val="zh-CN"/>
        </w:rPr>
        <w:t xml:space="preserve">）供应商应提供《中小微企业声明函》或《残疾人福利性单位声明函》或省级以上监狱管理局、戒毒管理局（含新疆生产建设兵团）出具的属于监狱企业的证明文件）（详见响应文件格式</w:t>
      </w:r>
      <w:r>
        <w:rPr>
          <w:rFonts w:hint="eastAsia" w:ascii="宋体" w:hAnsi="宋体" w:cs="宋体"/>
          <w:sz w:val="24"/>
          <w:szCs w:val="24"/>
        </w:rPr>
        <w:t xml:space="preserve">）</w:t>
      </w:r>
      <w:r>
        <w:rPr>
          <w:rFonts w:hint="eastAsia" w:ascii="宋体" w:hAnsi="宋体" w:cs="宋体"/>
          <w:sz w:val="24"/>
          <w:szCs w:val="24"/>
          <w:lang w:val="zh-CN"/>
        </w:rPr>
        <w:t xml:space="preserve">；</w:t>
      </w:r>
      <w:r/>
    </w:p>
    <w:p>
      <w:pPr>
        <w:ind w:firstLine="42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lang w:val="zh-CN"/>
        </w:rPr>
        <w:t xml:space="preserve">供应商认为应当提交的其他材料。</w:t>
      </w:r>
      <w:r/>
    </w:p>
    <w:p>
      <w:pPr>
        <w:ind w:firstLine="482"/>
        <w:jc w:val="left"/>
        <w:spacing w:line="360" w:lineRule="auto"/>
        <w:widowControl/>
        <w:rPr>
          <w:rFonts w:hint="eastAsia" w:ascii="宋体" w:hAnsi="宋体" w:cs="宋体"/>
          <w:sz w:val="24"/>
          <w:szCs w:val="24"/>
        </w:rPr>
      </w:pPr>
      <w:r>
        <w:rPr>
          <w:rFonts w:hint="eastAsia" w:ascii="宋体" w:hAnsi="宋体" w:cs="宋体"/>
          <w:sz w:val="24"/>
          <w:szCs w:val="24"/>
        </w:rPr>
        <w:t xml:space="preserve">如上述资格证明文件第（6）（7）（8）三项遇有国家相关政策规定可不具备的，必须提供相关政策规定或相关单位出具的有效证明扫描件。供应</w:t>
      </w:r>
      <w:r>
        <w:rPr>
          <w:rFonts w:hint="eastAsia" w:ascii="宋体" w:hAnsi="宋体" w:cs="宋体"/>
          <w:sz w:val="24"/>
          <w:szCs w:val="24"/>
        </w:rPr>
        <w:t xml:space="preserve">商法定</w:t>
      </w:r>
      <w:r>
        <w:rPr>
          <w:rFonts w:hint="eastAsia" w:ascii="宋体" w:hAnsi="宋体" w:cs="宋体"/>
          <w:sz w:val="24"/>
          <w:szCs w:val="24"/>
        </w:rPr>
        <w:t xml:space="preserve">代表人或法定代表人授权代表为外籍、港、澳、台地</w:t>
      </w:r>
      <w:r>
        <w:rPr>
          <w:rFonts w:hint="eastAsia" w:ascii="宋体" w:hAnsi="宋体" w:cs="宋体"/>
          <w:sz w:val="24"/>
          <w:szCs w:val="24"/>
        </w:rPr>
        <w:t xml:space="preserve">区人士</w:t>
      </w:r>
      <w:r>
        <w:rPr>
          <w:rFonts w:hint="eastAsia" w:ascii="宋体" w:hAnsi="宋体" w:cs="宋体"/>
          <w:sz w:val="24"/>
          <w:szCs w:val="24"/>
        </w:rPr>
        <w:t xml:space="preserve">的，其身份证明须提供有效的护照或港澳同胞来往内地通行证、台湾同胞来往大陆通行证，或其它可在中国大陆有效居留的许可证明。</w:t>
      </w:r>
      <w:r/>
    </w:p>
    <w:p>
      <w:pPr>
        <w:pStyle w:val="1023"/>
        <w:ind w:firstLine="482"/>
        <w:spacing w:line="360" w:lineRule="auto"/>
        <w:rPr>
          <w:rFonts w:hint="eastAsia" w:ascii="宋体" w:hAnsi="宋体" w:cs="宋体"/>
          <w:sz w:val="24"/>
          <w:szCs w:val="24"/>
        </w:rPr>
      </w:pPr>
      <w:r>
        <w:rPr>
          <w:rFonts w:hint="eastAsia" w:ascii="宋体" w:hAnsi="宋体" w:cs="宋体"/>
          <w:sz w:val="24"/>
          <w:szCs w:val="24"/>
        </w:rPr>
        <w:t xml:space="preserve">2.2商务和技术文件</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★（1）磋商响应函（</w:t>
      </w:r>
      <w:r>
        <w:rPr>
          <w:rFonts w:hint="eastAsia" w:ascii="宋体" w:hAnsi="宋体" w:cs="宋体"/>
          <w:sz w:val="24"/>
          <w:szCs w:val="24"/>
          <w:lang w:val="zh-CN"/>
        </w:rPr>
        <w:t xml:space="preserve">详见响应文件格式</w:t>
      </w:r>
      <w:r>
        <w:rPr>
          <w:rFonts w:hint="eastAsia" w:ascii="宋体" w:hAnsi="宋体" w:cs="宋体"/>
          <w:sz w:val="24"/>
          <w:szCs w:val="24"/>
        </w:rPr>
        <w:t xml:space="preserve">）；</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★（2）磋商报价表（</w:t>
      </w:r>
      <w:r>
        <w:rPr>
          <w:rFonts w:hint="eastAsia" w:ascii="宋体" w:hAnsi="宋体" w:cs="宋体"/>
          <w:sz w:val="24"/>
          <w:szCs w:val="24"/>
          <w:lang w:val="zh-CN"/>
        </w:rPr>
        <w:t xml:space="preserve">详见响应文件格式</w:t>
      </w:r>
      <w:r>
        <w:rPr>
          <w:rFonts w:hint="eastAsia" w:ascii="宋体" w:hAnsi="宋体" w:cs="宋体"/>
          <w:sz w:val="24"/>
          <w:szCs w:val="24"/>
        </w:rPr>
        <w:t xml:space="preserve">）；</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sz w:val="24"/>
        </w:rPr>
        <w:t xml:space="preserve">已标价工程量清单</w:t>
      </w:r>
      <w:r>
        <w:rPr>
          <w:rFonts w:hint="eastAsia" w:ascii="宋体" w:hAnsi="宋体" w:cs="宋体"/>
          <w:sz w:val="24"/>
          <w:szCs w:val="24"/>
        </w:rPr>
        <w:t xml:space="preserve">（格式见招标控制价工程量清单）；</w:t>
      </w:r>
      <w:r/>
    </w:p>
    <w:p>
      <w:pPr>
        <w:ind w:firstLine="480"/>
        <w:spacing w:line="360" w:lineRule="auto"/>
        <w:rPr>
          <w:rFonts w:hint="eastAsia" w:ascii="宋体" w:hAnsi="宋体" w:cs="宋体"/>
          <w:sz w:val="24"/>
          <w:szCs w:val="24"/>
        </w:rPr>
        <w:outlineLvl w:val="0"/>
      </w:pPr>
      <w:r>
        <w:rPr>
          <w:rFonts w:hint="eastAsia" w:ascii="宋体" w:hAnsi="宋体" w:cs="宋体"/>
          <w:sz w:val="24"/>
          <w:szCs w:val="24"/>
        </w:rPr>
        <w:t xml:space="preserve">（4）供应</w:t>
      </w:r>
      <w:r>
        <w:rPr>
          <w:rFonts w:hint="eastAsia" w:ascii="宋体" w:hAnsi="宋体" w:cs="宋体"/>
          <w:sz w:val="24"/>
          <w:szCs w:val="24"/>
        </w:rPr>
        <w:t xml:space="preserve">商类似</w:t>
      </w:r>
      <w:r>
        <w:rPr>
          <w:rFonts w:hint="eastAsia" w:ascii="宋体" w:hAnsi="宋体" w:cs="宋体"/>
          <w:sz w:val="24"/>
          <w:szCs w:val="24"/>
        </w:rPr>
        <w:t xml:space="preserve">业绩情况表；</w:t>
      </w:r>
      <w:r/>
    </w:p>
    <w:p>
      <w:pPr>
        <w:ind w:firstLine="480"/>
        <w:spacing w:line="360" w:lineRule="auto"/>
        <w:rPr>
          <w:rFonts w:hint="eastAsia" w:ascii="宋体" w:hAnsi="宋体" w:cs="宋体"/>
          <w:sz w:val="24"/>
          <w:szCs w:val="24"/>
        </w:rPr>
        <w:outlineLvl w:val="0"/>
      </w:pPr>
      <w:r>
        <w:rPr>
          <w:rFonts w:hint="eastAsia" w:ascii="宋体" w:hAnsi="宋体" w:cs="宋体"/>
          <w:sz w:val="24"/>
          <w:szCs w:val="24"/>
        </w:rPr>
        <w:t xml:space="preserve">（5）拟投入人员配备一览表；</w:t>
      </w:r>
      <w:r/>
    </w:p>
    <w:p>
      <w:pPr>
        <w:ind w:firstLine="480"/>
        <w:spacing w:line="360" w:lineRule="auto"/>
        <w:rPr>
          <w:rFonts w:hint="eastAsia" w:ascii="宋体" w:hAnsi="宋体" w:cs="宋体"/>
          <w:sz w:val="24"/>
          <w:szCs w:val="24"/>
        </w:rPr>
        <w:outlineLvl w:val="0"/>
      </w:pPr>
      <w:r>
        <w:rPr>
          <w:rFonts w:hint="eastAsia" w:ascii="宋体" w:hAnsi="宋体" w:cs="宋体"/>
          <w:sz w:val="24"/>
          <w:szCs w:val="24"/>
        </w:rPr>
        <w:t xml:space="preserve">（6）商务条款响应及偏离表；</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（7）技术方案；</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（8）供应商认为应当提交的其他材料。 </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3.磋商响应报价</w:t>
      </w:r>
      <w:bookmarkStart w:id="81" w:name="_Hlt26670373"/>
      <w:r/>
      <w:bookmarkEnd w:id="77"/>
      <w:r/>
      <w:bookmarkEnd w:id="78"/>
      <w:r/>
      <w:bookmarkEnd w:id="81"/>
      <w:r>
        <w:rPr>
          <w:rFonts w:hint="eastAsia" w:ascii="宋体" w:hAnsi="宋体" w:cs="宋体"/>
          <w:sz w:val="24"/>
          <w:szCs w:val="24"/>
        </w:rPr>
        <w:t xml:space="preserve">表</w:t>
      </w:r>
      <w:bookmarkEnd w:id="79"/>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3.1磋商供应商应按照磋商文件规定格式</w:t>
      </w:r>
      <w:r>
        <w:rPr>
          <w:rFonts w:hint="eastAsia" w:ascii="宋体" w:hAnsi="宋体" w:cs="宋体"/>
          <w:sz w:val="24"/>
          <w:szCs w:val="24"/>
        </w:rPr>
        <w:t xml:space="preserve">填报磋商</w:t>
      </w:r>
      <w:r>
        <w:rPr>
          <w:rFonts w:hint="eastAsia" w:ascii="宋体" w:hAnsi="宋体" w:cs="宋体"/>
          <w:sz w:val="24"/>
          <w:szCs w:val="24"/>
        </w:rPr>
        <w:t xml:space="preserve">响应报价。每项服务、工程只允许有一个报价，任何有选择的报价将不予接受，磋商文件中另有规定的按规定执行。</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3.2标的物</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详见项目需求。</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3.3有关费用处理</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本次采购磋商供应商的总报价应包括为完成本项目发生的所有费用，本磋商文件中另有规定的除外。磋商文件未列明，而磋商供应商认为必需的费用也须列入报价。</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3.4报价采用的货币</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hint="eastAsia" w:ascii="宋体" w:hAnsi="宋体" w:cs="宋体"/>
          <w:sz w:val="24"/>
          <w:szCs w:val="24"/>
        </w:rPr>
      </w:pPr>
      <w:r/>
      <w:bookmarkStart w:id="82" w:name="_Toc14577362"/>
      <w:r/>
      <w:bookmarkStart w:id="83" w:name="_Toc513029224"/>
      <w:r/>
      <w:bookmarkStart w:id="84" w:name="_Toc61149562"/>
      <w:r>
        <w:rPr>
          <w:rFonts w:hint="eastAsia" w:ascii="宋体" w:hAnsi="宋体" w:cs="宋体"/>
          <w:sz w:val="24"/>
          <w:szCs w:val="24"/>
        </w:rPr>
        <w:t xml:space="preserve">4.磋商保证金：本项目依据</w:t>
      </w:r>
      <w:r>
        <w:rPr>
          <w:rFonts w:hint="eastAsia" w:ascii="宋体" w:hAnsi="宋体" w:cs="宋体"/>
          <w:sz w:val="24"/>
          <w:szCs w:val="24"/>
        </w:rPr>
        <w:t xml:space="preserve">苏财购【2020】</w:t>
      </w:r>
      <w:r>
        <w:rPr>
          <w:rFonts w:hint="eastAsia" w:ascii="宋体" w:hAnsi="宋体" w:cs="宋体"/>
          <w:sz w:val="24"/>
          <w:szCs w:val="24"/>
        </w:rPr>
        <w:t xml:space="preserve">52号文件精神，本项目免收投标保证金。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5.1签订合同前，成交供应商应按竞争性磋商文件规定向采购人提交履约保证金。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5.2签订合同后，如成交供应商不按合同履行约定的，则其全部履约保证金不予退还，履约保证金不足以赔偿损失的，按实际损失赔偿。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5.3履约保证金金额：成交金额的10%；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履约保证金的递交：按竞争性磋商文件规定；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履约保证金退还时间：履约保证金在服务期满后扣除成交供应商违约金罚金等费用后，无息返还剩余的履约保证金。</w:t>
      </w:r>
      <w:r/>
    </w:p>
    <w:p>
      <w:pPr>
        <w:ind w:firstLine="482"/>
        <w:spacing w:line="360" w:lineRule="auto"/>
        <w:tabs>
          <w:tab w:val="left" w:pos="900" w:leader="none"/>
        </w:tabs>
        <w:rPr>
          <w:rFonts w:hint="eastAsia" w:ascii="宋体" w:hAnsi="宋体" w:cs="宋体"/>
          <w:b/>
          <w:sz w:val="24"/>
          <w:szCs w:val="24"/>
        </w:rPr>
      </w:pPr>
      <w:r>
        <w:rPr>
          <w:rFonts w:hint="eastAsia" w:ascii="宋体" w:hAnsi="宋体" w:cs="宋体"/>
          <w:b/>
          <w:sz w:val="24"/>
          <w:szCs w:val="24"/>
        </w:rPr>
        <w:t xml:space="preserve">三、响应文件的递交</w:t>
      </w:r>
      <w:bookmarkEnd w:id="82"/>
      <w:r/>
      <w:bookmarkEnd w:id="83"/>
      <w:r/>
      <w:bookmarkEnd w:id="84"/>
      <w:r/>
      <w:r/>
    </w:p>
    <w:p>
      <w:pPr>
        <w:ind w:firstLine="480"/>
        <w:spacing w:line="360" w:lineRule="auto"/>
        <w:rPr>
          <w:rFonts w:hint="eastAsia" w:ascii="宋体" w:hAnsi="宋体" w:cs="宋体"/>
          <w:sz w:val="24"/>
          <w:szCs w:val="24"/>
        </w:rPr>
      </w:pPr>
      <w:r/>
      <w:bookmarkStart w:id="85" w:name="_Hlt26954856"/>
      <w:r/>
      <w:bookmarkStart w:id="86" w:name="_Toc14577363"/>
      <w:r/>
      <w:bookmarkStart w:id="87" w:name="_Toc61149563"/>
      <w:r/>
      <w:bookmarkStart w:id="88" w:name="_Toc462564084"/>
      <w:r/>
      <w:bookmarkStart w:id="89" w:name="_Toc513029225"/>
      <w:r/>
      <w:bookmarkEnd w:id="85"/>
      <w:r>
        <w:rPr>
          <w:rFonts w:hint="eastAsia" w:ascii="宋体" w:hAnsi="宋体" w:cs="宋体"/>
          <w:sz w:val="24"/>
          <w:szCs w:val="24"/>
        </w:rPr>
        <w:t xml:space="preserve">1.电子磋商响应文件的递交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1.1本项目通过“苏</w:t>
      </w:r>
      <w:r>
        <w:rPr>
          <w:rFonts w:hint="eastAsia" w:ascii="宋体" w:hAnsi="宋体" w:cs="宋体"/>
          <w:sz w:val="24"/>
          <w:szCs w:val="24"/>
        </w:rPr>
        <w:t xml:space="preserve">采云</w:t>
      </w:r>
      <w:r>
        <w:rPr>
          <w:rFonts w:hint="eastAsia" w:ascii="宋体" w:hAnsi="宋体" w:cs="宋体"/>
          <w:sz w:val="24"/>
          <w:szCs w:val="24"/>
        </w:rPr>
        <w:t xml:space="preserve">”系统进行电子招标投标，</w:t>
      </w:r>
      <w:r>
        <w:rPr>
          <w:rFonts w:hint="eastAsia" w:ascii="宋体" w:hAnsi="宋体" w:cs="宋体"/>
          <w:sz w:val="24"/>
          <w:szCs w:val="24"/>
        </w:rPr>
        <w:t xml:space="preserve">即供应</w:t>
      </w:r>
      <w:r>
        <w:rPr>
          <w:rFonts w:hint="eastAsia" w:ascii="宋体" w:hAnsi="宋体" w:cs="宋体"/>
          <w:sz w:val="24"/>
          <w:szCs w:val="24"/>
        </w:rPr>
        <w:t xml:space="preserve">商应当按照《操作手册》规定，在磋商响应文件递交截止时间</w:t>
      </w:r>
      <w:r>
        <w:rPr>
          <w:rFonts w:hint="eastAsia" w:ascii="宋体" w:hAnsi="宋体" w:cs="宋体"/>
          <w:sz w:val="24"/>
          <w:szCs w:val="24"/>
        </w:rPr>
        <w:t xml:space="preserve">前制作</w:t>
      </w:r>
      <w:r>
        <w:rPr>
          <w:rFonts w:hint="eastAsia" w:ascii="宋体" w:hAnsi="宋体" w:cs="宋体"/>
          <w:sz w:val="24"/>
          <w:szCs w:val="24"/>
        </w:rPr>
        <w:t xml:space="preserve">并上传电子响应文件。未进行响应文件提交并解密的供应商，按照无效响应处理(因“苏</w:t>
      </w:r>
      <w:r>
        <w:rPr>
          <w:rFonts w:hint="eastAsia" w:ascii="宋体" w:hAnsi="宋体" w:cs="宋体"/>
          <w:sz w:val="24"/>
          <w:szCs w:val="24"/>
        </w:rPr>
        <w:t xml:space="preserve">采云</w:t>
      </w:r>
      <w:r>
        <w:rPr>
          <w:rFonts w:hint="eastAsia" w:ascii="宋体" w:hAnsi="宋体" w:cs="宋体"/>
          <w:sz w:val="24"/>
          <w:szCs w:val="24"/>
        </w:rPr>
        <w:t xml:space="preserve">”系统导致解密失败的除外)。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1.2政府采购管理交易系统（苏</w:t>
      </w:r>
      <w:r>
        <w:rPr>
          <w:rFonts w:hint="eastAsia" w:ascii="宋体" w:hAnsi="宋体" w:cs="宋体"/>
          <w:sz w:val="24"/>
          <w:szCs w:val="24"/>
        </w:rPr>
        <w:t xml:space="preserve">采云</w:t>
      </w:r>
      <w:r>
        <w:rPr>
          <w:rFonts w:hint="eastAsia" w:ascii="宋体" w:hAnsi="宋体" w:cs="宋体"/>
          <w:sz w:val="24"/>
          <w:szCs w:val="24"/>
        </w:rPr>
        <w:t xml:space="preserve">）相关要求是本采购文件的组成部分。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1.3本次采购采用不见面开标模式，竞争性磋商项目将与供应商就磋商文件进行线上磋商，请供应</w:t>
      </w:r>
      <w:r>
        <w:rPr>
          <w:rFonts w:hint="eastAsia" w:ascii="宋体" w:hAnsi="宋体" w:cs="宋体"/>
          <w:sz w:val="24"/>
          <w:szCs w:val="24"/>
        </w:rPr>
        <w:t xml:space="preserve">商按照</w:t>
      </w:r>
      <w:r>
        <w:rPr>
          <w:rFonts w:hint="eastAsia" w:ascii="宋体" w:hAnsi="宋体" w:cs="宋体"/>
          <w:sz w:val="24"/>
          <w:szCs w:val="24"/>
        </w:rPr>
        <w:t xml:space="preserve">操作手册进入不见面开标大厅，因供应商自身设备故障或自身原因导致无法完成投标的，由供应商自行承担后果。（具体操作详见《“苏</w:t>
      </w:r>
      <w:r>
        <w:rPr>
          <w:rFonts w:hint="eastAsia" w:ascii="宋体" w:hAnsi="宋体" w:cs="宋体"/>
          <w:sz w:val="24"/>
          <w:szCs w:val="24"/>
        </w:rPr>
        <w:t xml:space="preserve">采云</w:t>
      </w:r>
      <w:r>
        <w:rPr>
          <w:rFonts w:hint="eastAsia" w:ascii="宋体" w:hAnsi="宋体" w:cs="宋体"/>
          <w:sz w:val="24"/>
          <w:szCs w:val="24"/>
        </w:rPr>
        <w:t xml:space="preserve">”系统供应商操作手册》。网址链接：</w:t>
      </w:r>
      <w:r/>
    </w:p>
    <w:p>
      <w:pPr>
        <w:spacing w:line="360" w:lineRule="auto"/>
        <w:rPr>
          <w:rFonts w:hint="eastAsia" w:ascii="宋体" w:hAnsi="宋体" w:cs="宋体"/>
          <w:sz w:val="24"/>
          <w:szCs w:val="24"/>
        </w:rPr>
      </w:pPr>
      <w:r/>
      <w:hyperlink r:id="rId20" w:tooltip="http://www.ccgp-jiangsu.gov.cn/webfile/jiangsu/202311/1699268553318052447.pdf）" w:history="1">
        <w:r>
          <w:rPr>
            <w:rFonts w:hint="eastAsia" w:ascii="宋体" w:hAnsi="宋体" w:cs="宋体"/>
            <w:sz w:val="24"/>
            <w:szCs w:val="24"/>
          </w:rPr>
          <w:t xml:space="preserve">http://www.ccgp-iangsu.gov.cn//webfile/jiangsu/202311/1699268553318052447.pdf）</w:t>
        </w:r>
      </w:hyperlink>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1.4供应商应对CA证书妥善保管，如被他人盗用投标，因此带来的后果均由供应商自行承担。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1.5响应文件须加盖电子签章之处，应按要求加盖供应商数字证书的电子签章。其他需要盖章但未明确要求电子签章的，供应商可按要求加盖公章后上</w:t>
      </w:r>
      <w:r>
        <w:rPr>
          <w:rFonts w:hint="eastAsia" w:ascii="宋体" w:hAnsi="宋体" w:cs="宋体"/>
          <w:sz w:val="24"/>
          <w:szCs w:val="24"/>
        </w:rPr>
        <w:t xml:space="preserve">传材料</w:t>
      </w:r>
      <w:r>
        <w:rPr>
          <w:rFonts w:hint="eastAsia" w:ascii="宋体" w:hAnsi="宋体" w:cs="宋体"/>
          <w:sz w:val="24"/>
          <w:szCs w:val="24"/>
        </w:rPr>
        <w:t xml:space="preserve">电子件或直接加盖电子签章。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1.6如标书制作工具中格式和内容与“江苏政府采购网”发布的采购文件不一致，请以“江苏政府采购网”发布的采购文件为准。</w:t>
      </w:r>
      <w:bookmarkEnd w:id="86"/>
      <w:r/>
      <w:bookmarkEnd w:id="87"/>
      <w:r/>
      <w:bookmarkEnd w:id="88"/>
      <w:r/>
      <w:bookmarkEnd w:id="89"/>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2.提交响应文件截止时间</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2.1供应商上传电子响应文件的时间不得迟于磋商公告中规定的提交响应文件截止时间。</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2.2采购代理机构可以按照规定，通过修改磋商文件酌情延长提交响应文件截止日期，在此情况下，供应商的所有权利和义务以及供应商受制的截止日期均应以延长后新的截止日期为准。</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3.响应文件的拒收</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3.1采购代理机构拒绝接收在其规定的提交响应文件截止时间后上传的任何电子响应文件。供应商应将电子响应文件上传至“苏</w:t>
      </w:r>
      <w:r>
        <w:rPr>
          <w:rFonts w:hint="eastAsia" w:ascii="宋体" w:hAnsi="宋体" w:cs="宋体"/>
          <w:sz w:val="24"/>
          <w:szCs w:val="24"/>
        </w:rPr>
        <w:t xml:space="preserve">采云</w:t>
      </w:r>
      <w:r>
        <w:rPr>
          <w:rFonts w:hint="eastAsia" w:ascii="宋体" w:hAnsi="宋体" w:cs="宋体"/>
          <w:sz w:val="24"/>
          <w:szCs w:val="24"/>
        </w:rPr>
        <w:t xml:space="preserve">”系统对应的本次磋商包中，未及时上传的，采购人不予受理。响应文件提交截止时间后，供应商对投标报价或其他实质性内容修正的函件和增加的任何优惠条件，一律拒绝接收。</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4.响应文件的撤回和修改</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4.1响应文件的撤回</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4.1.1电子响应文件的撤回</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供应商可在提交响应文件截止时间前，撤回其电子响应文件，具体操作方法见《操作手册》。</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4.1.2供应商撤回电子响应文件，则认为其不再参与本项目磋商活动。</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4.2响应文件的修改</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4.2.1供应商可在提交响应文件截止时间前，对其电子响应文件进行修改，具体操作方法见《操作手册》。</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4.2.2在提交响应文件截止时间之后，供应商不得对其电子响应文件作任何修改。</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4.3在提交响应文件截止时间至磋商文件中规定的磋商有效期满之间的这段时间内，供应商不得撤回其响应文件。</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5.响应文件解密</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5.1供应商应当按照《“苏</w:t>
      </w:r>
      <w:r>
        <w:rPr>
          <w:rFonts w:hint="eastAsia" w:ascii="宋体" w:hAnsi="宋体" w:cs="宋体"/>
          <w:sz w:val="24"/>
          <w:szCs w:val="24"/>
        </w:rPr>
        <w:t xml:space="preserve">采云</w:t>
      </w:r>
      <w:r>
        <w:rPr>
          <w:rFonts w:hint="eastAsia" w:ascii="宋体" w:hAnsi="宋体" w:cs="宋体"/>
          <w:sz w:val="24"/>
          <w:szCs w:val="24"/>
        </w:rPr>
        <w:t xml:space="preserve">”系统供应商操作手册》规定，参加磋商活动和在苏</w:t>
      </w:r>
      <w:r>
        <w:rPr>
          <w:rFonts w:hint="eastAsia" w:ascii="宋体" w:hAnsi="宋体" w:cs="宋体"/>
          <w:sz w:val="24"/>
          <w:szCs w:val="24"/>
        </w:rPr>
        <w:t xml:space="preserve">采云</w:t>
      </w:r>
      <w:r>
        <w:rPr>
          <w:rFonts w:hint="eastAsia" w:ascii="宋体" w:hAnsi="宋体" w:cs="宋体"/>
          <w:sz w:val="24"/>
          <w:szCs w:val="24"/>
        </w:rPr>
        <w:t xml:space="preserve">系统规定的时间内对磋商响应文件进行解密。</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6.磋商响应有效期</w:t>
      </w:r>
      <w:r/>
    </w:p>
    <w:p>
      <w:pPr>
        <w:ind w:firstLine="482"/>
        <w:spacing w:line="360" w:lineRule="auto"/>
        <w:tabs>
          <w:tab w:val="left" w:pos="900" w:leader="none"/>
        </w:tabs>
        <w:rPr>
          <w:rFonts w:hint="eastAsia" w:ascii="宋体" w:hAnsi="宋体" w:cs="宋体"/>
          <w:sz w:val="24"/>
          <w:szCs w:val="24"/>
        </w:rPr>
      </w:pPr>
      <w:r>
        <w:rPr>
          <w:rFonts w:hint="eastAsia" w:ascii="宋体" w:hAnsi="宋体" w:cs="宋体"/>
          <w:b/>
          <w:bCs/>
          <w:sz w:val="24"/>
          <w:szCs w:val="24"/>
        </w:rPr>
        <w:t xml:space="preserve">6.1磋商响应有效期为采购代理机构规定的响应文件提交截止时间后九十（90）天。</w:t>
      </w:r>
      <w:r>
        <w:rPr>
          <w:rFonts w:hint="eastAsia" w:ascii="宋体" w:hAnsi="宋体" w:cs="宋体"/>
          <w:sz w:val="24"/>
          <w:szCs w:val="24"/>
        </w:rPr>
        <w:t xml:space="preserve">供应商声明的磋商响应有效期比规定短的将被视为非实质性响应而予以拒绝；供应商就磋商响应有效期不作说明的视同认可本条款设定的磋商响应有效期。</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6.2在特殊情况下，采购代理机构于原磋商响应有效期满之前可向磋商供应商提出延长磋商响应有效期的要求。</w:t>
      </w:r>
      <w:r/>
    </w:p>
    <w:p>
      <w:pPr>
        <w:ind w:firstLine="482"/>
        <w:spacing w:line="360" w:lineRule="auto"/>
        <w:tabs>
          <w:tab w:val="left" w:pos="900" w:leader="none"/>
        </w:tabs>
        <w:rPr>
          <w:rFonts w:hint="eastAsia" w:ascii="宋体" w:hAnsi="宋体" w:cs="宋体"/>
          <w:b/>
          <w:sz w:val="24"/>
          <w:szCs w:val="24"/>
        </w:rPr>
      </w:pPr>
      <w:r/>
      <w:bookmarkStart w:id="90" w:name="_Hlt26670523"/>
      <w:r/>
      <w:bookmarkStart w:id="91" w:name="_Hlt26954864"/>
      <w:r/>
      <w:bookmarkEnd w:id="90"/>
      <w:r/>
      <w:bookmarkEnd w:id="91"/>
      <w:r>
        <w:rPr>
          <w:rFonts w:hint="eastAsia" w:ascii="宋体" w:hAnsi="宋体" w:cs="宋体"/>
          <w:b/>
          <w:sz w:val="24"/>
          <w:szCs w:val="24"/>
        </w:rPr>
        <w:t xml:space="preserve">四、磋商与评审</w:t>
      </w:r>
      <w:r/>
    </w:p>
    <w:p>
      <w:pPr>
        <w:ind w:firstLine="480"/>
        <w:spacing w:line="360" w:lineRule="auto"/>
        <w:tabs>
          <w:tab w:val="left" w:pos="900" w:leader="none"/>
        </w:tabs>
        <w:rPr>
          <w:rFonts w:hint="eastAsia" w:ascii="宋体" w:hAnsi="宋体" w:cs="宋体"/>
          <w:sz w:val="24"/>
          <w:szCs w:val="24"/>
        </w:rPr>
      </w:pPr>
      <w:r/>
      <w:bookmarkStart w:id="92" w:name="_Toc20823303"/>
      <w:r/>
      <w:bookmarkStart w:id="93" w:name="_Toc16938547"/>
      <w:r/>
      <w:bookmarkStart w:id="94" w:name="_Toc513029231"/>
      <w:r>
        <w:rPr>
          <w:rFonts w:hint="eastAsia" w:ascii="宋体" w:hAnsi="宋体" w:cs="宋体"/>
          <w:sz w:val="24"/>
          <w:szCs w:val="24"/>
        </w:rPr>
        <w:t xml:space="preserve">1.磋商小组</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1.1磋商会议结束后，采购代理机构将组织磋商小组进行评审。</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1.2采购代理机构及采购人将根据本采购项目的特点组建磋商小组，由三人以上（含三人）单数组成，将对实质性响应报价文件要求的报价文件进行评价和比较，并采</w:t>
      </w:r>
      <w:r>
        <w:rPr>
          <w:rFonts w:hint="eastAsia" w:ascii="宋体" w:hAnsi="宋体" w:cs="宋体"/>
          <w:sz w:val="24"/>
          <w:szCs w:val="24"/>
        </w:rPr>
        <w:t xml:space="preserve">用相同的程序和标准。</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2.磋商评审过程的保密</w:t>
      </w:r>
      <w:bookmarkEnd w:id="92"/>
      <w:r/>
      <w:bookmarkEnd w:id="93"/>
      <w:r/>
      <w:bookmarkEnd w:id="94"/>
      <w:r>
        <w:rPr>
          <w:rFonts w:hint="eastAsia" w:ascii="宋体" w:hAnsi="宋体" w:cs="宋体"/>
          <w:sz w:val="24"/>
          <w:szCs w:val="24"/>
        </w:rPr>
        <w:t xml:space="preserve">与公正</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2.1磋商小组、采购人和采购代理机构工作人员、相关监督人员等与评审工作有关的人员，对评审情况以及在评审过程中获悉的国家秘密、商业秘密负有保密责任。</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2.2在磋商评审过程中，磋商供应商不得以任何行为影响磋商评审过程否则其响应文件将被视为无效响应文件。</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2.3磋商小组成员应当按照客观、公正、审慎的原则，根据磋商文件规定的评审程序、评审方法和评审标准进行独立评审。未实质性响应磋商文件的响应文件按无效响应处理。</w:t>
      </w:r>
      <w:r/>
    </w:p>
    <w:p>
      <w:pPr>
        <w:ind w:firstLine="480"/>
        <w:spacing w:line="360" w:lineRule="auto"/>
        <w:tabs>
          <w:tab w:val="left" w:pos="900" w:leader="none"/>
        </w:tabs>
        <w:rPr>
          <w:rFonts w:hint="eastAsia" w:ascii="宋体" w:hAnsi="宋体" w:cs="宋体"/>
          <w:sz w:val="24"/>
          <w:szCs w:val="24"/>
        </w:rPr>
      </w:pPr>
      <w:r/>
      <w:bookmarkStart w:id="95" w:name="_Toc20823304"/>
      <w:r/>
      <w:bookmarkStart w:id="96" w:name="_Toc513029232"/>
      <w:r/>
      <w:bookmarkStart w:id="97" w:name="_Toc16938548"/>
      <w:r>
        <w:rPr>
          <w:rFonts w:hint="eastAsia" w:ascii="宋体" w:hAnsi="宋体" w:cs="宋体"/>
          <w:sz w:val="24"/>
          <w:szCs w:val="24"/>
        </w:rPr>
        <w:t xml:space="preserve">3.评审过程的澄清</w:t>
      </w:r>
      <w:bookmarkEnd w:id="95"/>
      <w:r/>
      <w:bookmarkEnd w:id="96"/>
      <w:r/>
      <w:bookmarkEnd w:id="97"/>
      <w:r>
        <w:rPr>
          <w:rFonts w:hint="eastAsia" w:ascii="宋体" w:hAnsi="宋体" w:cs="宋体"/>
          <w:sz w:val="24"/>
          <w:szCs w:val="24"/>
        </w:rPr>
        <w:t xml:space="preserve">、说明和更正</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4.1磋商小组在对响应文件的有效性、完整性和响应程度进行审查时，可以要求供应商对响应文件中含义不明确、同类问题表述不一致或者有明显文字和计算错误的内容等</w:t>
      </w:r>
      <w:r>
        <w:rPr>
          <w:rFonts w:hint="eastAsia" w:ascii="宋体" w:hAnsi="宋体" w:cs="宋体"/>
          <w:sz w:val="24"/>
          <w:szCs w:val="24"/>
        </w:rPr>
        <w:t xml:space="preserve">作出</w:t>
      </w:r>
      <w:r>
        <w:rPr>
          <w:rFonts w:hint="eastAsia" w:ascii="宋体" w:hAnsi="宋体" w:cs="宋体"/>
          <w:sz w:val="24"/>
          <w:szCs w:val="24"/>
        </w:rPr>
        <w:t xml:space="preserve">必要的澄清、说明或者更正。供应商的澄清、说明或者更正不得超出响应文件的范围或者改变响应文件的实质性内容。</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4.2本项目供应商的澄清、说明或者补正采用线上澄清，磋商小组将通过苏</w:t>
      </w:r>
      <w:r>
        <w:rPr>
          <w:rFonts w:hint="eastAsia" w:ascii="宋体" w:hAnsi="宋体" w:cs="宋体"/>
          <w:sz w:val="24"/>
          <w:szCs w:val="24"/>
        </w:rPr>
        <w:t xml:space="preserve">采云</w:t>
      </w:r>
      <w:r>
        <w:rPr>
          <w:rFonts w:hint="eastAsia" w:ascii="宋体" w:hAnsi="宋体" w:cs="宋体"/>
          <w:sz w:val="24"/>
          <w:szCs w:val="24"/>
        </w:rPr>
        <w:t xml:space="preserve">系统向供应商发布“澄清要求函”，接到“澄清要求函”的供应商应当按照要求在规定时间内通过苏</w:t>
      </w:r>
      <w:r>
        <w:rPr>
          <w:rFonts w:hint="eastAsia" w:ascii="宋体" w:hAnsi="宋体" w:cs="宋体"/>
          <w:sz w:val="24"/>
          <w:szCs w:val="24"/>
        </w:rPr>
        <w:t xml:space="preserve">采云</w:t>
      </w:r>
      <w:r>
        <w:rPr>
          <w:rFonts w:hint="eastAsia" w:ascii="宋体" w:hAnsi="宋体" w:cs="宋体"/>
          <w:sz w:val="24"/>
          <w:szCs w:val="24"/>
        </w:rPr>
        <w:t xml:space="preserve">系统中提交“澄清响应函”并加盖CA电子公章。澄清、说明和更正的内容作为响应文件的补充部分，具体操作方式见《操作手册》。</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4.3</w:t>
      </w:r>
      <w:r>
        <w:rPr>
          <w:rFonts w:hint="eastAsia" w:ascii="宋体" w:hAnsi="宋体" w:cs="宋体"/>
          <w:sz w:val="24"/>
          <w:szCs w:val="24"/>
        </w:rPr>
        <w:t xml:space="preserve">接到磋商</w:t>
      </w:r>
      <w:r>
        <w:rPr>
          <w:rFonts w:hint="eastAsia" w:ascii="宋体" w:hAnsi="宋体" w:cs="宋体"/>
          <w:sz w:val="24"/>
          <w:szCs w:val="24"/>
        </w:rPr>
        <w:t xml:space="preserve">小组澄清要求的供应商如未按规定</w:t>
      </w:r>
      <w:r>
        <w:rPr>
          <w:rFonts w:hint="eastAsia" w:ascii="宋体" w:hAnsi="宋体" w:cs="宋体"/>
          <w:sz w:val="24"/>
          <w:szCs w:val="24"/>
        </w:rPr>
        <w:t xml:space="preserve">作出</w:t>
      </w:r>
      <w:r>
        <w:rPr>
          <w:rFonts w:hint="eastAsia" w:ascii="宋体" w:hAnsi="宋体" w:cs="宋体"/>
          <w:sz w:val="24"/>
          <w:szCs w:val="24"/>
        </w:rPr>
        <w:t xml:space="preserve">澄清，其风险由供应商自行承担。</w:t>
      </w:r>
      <w:r/>
    </w:p>
    <w:p>
      <w:pPr>
        <w:ind w:firstLine="480"/>
        <w:spacing w:line="360" w:lineRule="auto"/>
        <w:tabs>
          <w:tab w:val="left" w:pos="900" w:leader="none"/>
        </w:tabs>
        <w:rPr>
          <w:rFonts w:hint="eastAsia" w:ascii="宋体" w:hAnsi="宋体" w:cs="宋体"/>
          <w:sz w:val="24"/>
          <w:szCs w:val="24"/>
        </w:rPr>
      </w:pPr>
      <w:r/>
      <w:bookmarkStart w:id="98" w:name="_Toc16938549"/>
      <w:r/>
      <w:bookmarkStart w:id="99" w:name="_Toc513029233"/>
      <w:r/>
      <w:bookmarkStart w:id="100" w:name="_Toc20823305"/>
      <w:r>
        <w:rPr>
          <w:rFonts w:hint="eastAsia" w:ascii="宋体" w:hAnsi="宋体" w:cs="宋体"/>
          <w:sz w:val="24"/>
          <w:szCs w:val="24"/>
        </w:rPr>
        <w:t xml:space="preserve">5.对响应文件的初审</w:t>
      </w:r>
      <w:bookmarkEnd w:id="98"/>
      <w:r/>
      <w:bookmarkEnd w:id="99"/>
      <w:r/>
      <w:bookmarkEnd w:id="100"/>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5.1响应文件审查分为资格性检查和符合性检查。</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资格性检查：依据法律法规和磋商文件的规定，对首次响应文件中的资格证明文件等进行审查，以确定供应商是否具备参加磋商的资格。</w:t>
      </w:r>
      <w:r/>
    </w:p>
    <w:p>
      <w:pPr>
        <w:ind w:firstLine="482"/>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磋商小组在进行资格审查的同时，将在“信用中国”网站（www.creditchina.gov.cn）查询供应商的信用记录，以确定供应商是否</w:t>
      </w:r>
      <w:r>
        <w:rPr>
          <w:rFonts w:hint="eastAsia" w:ascii="宋体" w:hAnsi="宋体" w:cs="宋体"/>
          <w:b/>
          <w:bCs/>
          <w:sz w:val="24"/>
          <w:szCs w:val="24"/>
        </w:rPr>
        <w:t xml:space="preserve">具备磋商</w:t>
      </w:r>
      <w:r>
        <w:rPr>
          <w:rFonts w:hint="eastAsia" w:ascii="宋体" w:hAnsi="宋体" w:cs="宋体"/>
          <w:b/>
          <w:bCs/>
          <w:sz w:val="24"/>
          <w:szCs w:val="24"/>
        </w:rPr>
        <w:t xml:space="preserve">资格,查询结果留存并归档。</w:t>
      </w:r>
      <w:r/>
    </w:p>
    <w:p>
      <w:pPr>
        <w:ind w:firstLine="482"/>
        <w:spacing w:line="360" w:lineRule="auto"/>
        <w:tabs>
          <w:tab w:val="left" w:pos="900" w:leader="none"/>
        </w:tabs>
        <w:rPr>
          <w:rFonts w:hint="eastAsia" w:ascii="宋体" w:hAnsi="宋体" w:cs="宋体"/>
          <w:sz w:val="24"/>
          <w:szCs w:val="24"/>
        </w:rPr>
      </w:pPr>
      <w:r>
        <w:rPr>
          <w:rFonts w:hint="eastAsia" w:ascii="宋体" w:hAnsi="宋体" w:cs="宋体"/>
          <w:b/>
          <w:bCs/>
          <w:sz w:val="24"/>
          <w:szCs w:val="24"/>
        </w:rPr>
        <w:t xml:space="preserve">磋商小组在进行资格审查的同时，将在核查供应商的动态资质，以确定供应商是否</w:t>
      </w:r>
      <w:r>
        <w:rPr>
          <w:rFonts w:hint="eastAsia" w:ascii="宋体" w:hAnsi="宋体" w:cs="宋体"/>
          <w:b/>
          <w:bCs/>
          <w:sz w:val="24"/>
          <w:szCs w:val="24"/>
        </w:rPr>
        <w:t xml:space="preserve">具备磋商</w:t>
      </w:r>
      <w:r>
        <w:rPr>
          <w:rFonts w:hint="eastAsia" w:ascii="宋体" w:hAnsi="宋体" w:cs="宋体"/>
          <w:b/>
          <w:bCs/>
          <w:sz w:val="24"/>
          <w:szCs w:val="24"/>
        </w:rPr>
        <w:t xml:space="preserve">资格,查询结果留存并归档。</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符合性检查：依据磋商文件的规定，从响应文件的有效性、完整性和对磋商文件的</w:t>
      </w:r>
      <w:r>
        <w:rPr>
          <w:rFonts w:hint="eastAsia" w:ascii="宋体" w:hAnsi="宋体" w:cs="宋体"/>
          <w:sz w:val="24"/>
          <w:szCs w:val="24"/>
        </w:rPr>
        <w:t xml:space="preserve">响应程度进行审查，以确定是否对磋商文件的实质性要求</w:t>
      </w:r>
      <w:r>
        <w:rPr>
          <w:rFonts w:hint="eastAsia" w:ascii="宋体" w:hAnsi="宋体" w:cs="宋体"/>
          <w:sz w:val="24"/>
          <w:szCs w:val="24"/>
        </w:rPr>
        <w:t xml:space="preserve">作出</w:t>
      </w:r>
      <w:r>
        <w:rPr>
          <w:rFonts w:hint="eastAsia" w:ascii="宋体" w:hAnsi="宋体" w:cs="宋体"/>
          <w:sz w:val="24"/>
          <w:szCs w:val="24"/>
        </w:rPr>
        <w:t xml:space="preserve">响应。</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5.2在正式磋商之前，磋商小组将首先审查每份响应文件是否实质性响应了磋商文件的要求。实质性响应的响应文件应该是与磋商文件要求的条款、条件和规格相符，没有重大偏离或保留。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所谓重大负偏离或保留是指与磋商文件规定的实质性要求存在负偏离，或者在实质上与磋商文件不一致，而且限制了合同中采购人和见证方的权利或供应商的义务，纠正这些偏离或保留将会对其他实质性响应要求的供应商的竞争地位产生不公正的影响。重大负偏离的认定需经过磋商小组的认定。磋商小组决定响应文件的</w:t>
      </w:r>
      <w:r>
        <w:rPr>
          <w:rFonts w:hint="eastAsia" w:ascii="宋体" w:hAnsi="宋体" w:cs="宋体"/>
          <w:sz w:val="24"/>
          <w:szCs w:val="24"/>
        </w:rPr>
        <w:t xml:space="preserve">响应性只根据</w:t>
      </w:r>
      <w:r>
        <w:rPr>
          <w:rFonts w:hint="eastAsia" w:ascii="宋体" w:hAnsi="宋体" w:cs="宋体"/>
          <w:sz w:val="24"/>
          <w:szCs w:val="24"/>
        </w:rPr>
        <w:t xml:space="preserve">响应文件本身的内容，而不寻求外部的证据。</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5.3被认定为非响应性的响应文件的情形</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（1）供应商在苏</w:t>
      </w:r>
      <w:r>
        <w:rPr>
          <w:rFonts w:hint="eastAsia" w:ascii="宋体" w:hAnsi="宋体" w:cs="宋体"/>
          <w:sz w:val="24"/>
          <w:szCs w:val="24"/>
        </w:rPr>
        <w:t xml:space="preserve">采云</w:t>
      </w:r>
      <w:r>
        <w:rPr>
          <w:rFonts w:hint="eastAsia" w:ascii="宋体" w:hAnsi="宋体" w:cs="宋体"/>
          <w:sz w:val="24"/>
          <w:szCs w:val="24"/>
        </w:rPr>
        <w:t xml:space="preserve">系统规定的时间内未成功解密电子响应文件的；</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（2）供应商未按照磋商文件要求上传电子响应文件的；</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（3）同</w:t>
      </w:r>
      <w:r>
        <w:rPr>
          <w:rFonts w:hint="eastAsia" w:ascii="宋体" w:hAnsi="宋体" w:cs="宋体"/>
          <w:sz w:val="24"/>
          <w:szCs w:val="24"/>
        </w:rPr>
        <w:t xml:space="preserve">一供应</w:t>
      </w:r>
      <w:r>
        <w:rPr>
          <w:rFonts w:hint="eastAsia" w:ascii="宋体" w:hAnsi="宋体" w:cs="宋体"/>
          <w:sz w:val="24"/>
          <w:szCs w:val="24"/>
        </w:rPr>
        <w:t xml:space="preserve">商提交两个（含两个）以上不同的响应文件或者最后报价的；</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（4）未按照磋商文件规定要求签署、盖CA电子公章的；</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（5）供应商在报价时采用选择性报价；</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（6）不具备采购文件中规定的资格要求或未按采购文件规定的要求提供资格、资信证明文件的；</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（7）被“信用中国”网站（www.creditchina.gov.cn）、中国政府采购网（www.ccgp.gov.cn）列入失信被执行人、重大税收违法案件当事人名单、政府采购严重违法失信行为记录名单的；</w:t>
      </w:r>
      <w:r/>
    </w:p>
    <w:p>
      <w:pPr>
        <w:ind w:firstLine="480"/>
        <w:spacing w:line="360" w:lineRule="auto"/>
        <w:rPr>
          <w:rFonts w:hint="eastAsia" w:ascii="宋体" w:hAnsi="宋体" w:cs="宋体"/>
          <w:sz w:val="24"/>
        </w:rPr>
      </w:pPr>
      <w:r>
        <w:rPr>
          <w:rFonts w:hint="eastAsia" w:ascii="宋体" w:hAnsi="宋体" w:cs="宋体"/>
          <w:sz w:val="24"/>
          <w:szCs w:val="24"/>
        </w:rPr>
        <w:t xml:space="preserve">（8）动态考核：评标当日，供应商投标所用资质核查结果为不达标的，视为供应商资质条件不符合国家有关规定，或不</w:t>
      </w:r>
      <w:r>
        <w:rPr>
          <w:rFonts w:hint="eastAsia" w:ascii="宋体" w:hAnsi="宋体" w:cs="宋体"/>
          <w:sz w:val="24"/>
        </w:rPr>
        <w:t xml:space="preserve">满足采购文件规定的资格条件。成交公示期间，成交候选人投标所用资质核查结果为不达标的，视为其资质条件不符合国家有关规定。动态监管不合格资质查询网址：</w:t>
      </w:r>
      <w:r/>
    </w:p>
    <w:p>
      <w:pPr>
        <w:ind w:firstLine="480"/>
        <w:spacing w:line="360" w:lineRule="auto"/>
        <w:rPr>
          <w:rStyle w:val="1070"/>
          <w:rFonts w:hint="eastAsia" w:ascii="宋体" w:hAnsi="宋体" w:cs="宋体"/>
          <w:color w:val="auto"/>
          <w:sz w:val="24"/>
        </w:rPr>
      </w:pPr>
      <w:r/>
      <w:hyperlink r:id="rId21" w:tooltip="https://entq.jsszfhcxjstzhfwpt.com:12443/ms/admin/" w:history="1">
        <w:r>
          <w:rPr>
            <w:rStyle w:val="1070"/>
            <w:rFonts w:hint="eastAsia" w:ascii="宋体" w:hAnsi="宋体" w:cs="宋体"/>
            <w:color w:val="auto"/>
            <w:sz w:val="24"/>
          </w:rPr>
          <w:t xml:space="preserve">https://entq.jsszfhcxjstzhfwpt.com:12443/ms/admin/#/open/dthc-list</w:t>
        </w:r>
      </w:hyperlink>
      <w:r>
        <w:rPr>
          <w:rStyle w:val="1070"/>
          <w:rFonts w:hint="eastAsia" w:ascii="宋体" w:hAnsi="宋体" w:cs="宋体"/>
          <w:color w:val="auto"/>
          <w:sz w:val="24"/>
        </w:rPr>
        <w:t xml:space="preserve">。</w:t>
      </w:r>
      <w:r/>
    </w:p>
    <w:p>
      <w:pPr>
        <w:ind w:firstLine="480"/>
        <w:spacing w:line="360" w:lineRule="auto"/>
        <w:rPr>
          <w:rFonts w:hint="eastAsia" w:ascii="宋体" w:hAnsi="宋体"/>
          <w:bCs/>
          <w:sz w:val="24"/>
        </w:rPr>
      </w:pPr>
      <w:r>
        <w:rPr>
          <w:rFonts w:hint="eastAsia" w:ascii="宋体" w:hAnsi="宋体" w:cs="宋体"/>
          <w:sz w:val="24"/>
          <w:szCs w:val="24"/>
        </w:rPr>
        <w:t xml:space="preserve">（9） </w:t>
      </w:r>
      <w:r>
        <w:rPr>
          <w:rFonts w:hint="eastAsia" w:ascii="宋体" w:hAnsi="宋体"/>
          <w:bCs/>
          <w:sz w:val="24"/>
        </w:rPr>
        <w:t xml:space="preserve">改变磋商文件规定的暂定价格或降低不可竞争费用标准的。</w:t>
      </w:r>
      <w:r/>
    </w:p>
    <w:p>
      <w:pPr>
        <w:ind w:firstLine="480"/>
        <w:spacing w:line="360" w:lineRule="auto"/>
        <w:rPr>
          <w:rFonts w:hint="eastAsia" w:ascii="宋体" w:hAnsi="宋体"/>
          <w:bCs/>
          <w:sz w:val="24"/>
        </w:rPr>
      </w:pPr>
      <w:r>
        <w:rPr>
          <w:rFonts w:hint="eastAsia" w:ascii="宋体" w:hAnsi="宋体"/>
          <w:bCs/>
          <w:sz w:val="24"/>
        </w:rPr>
        <w:t xml:space="preserve">（10）响应文件改变或实质性</w:t>
      </w:r>
      <w:r>
        <w:rPr>
          <w:rFonts w:hint="eastAsia" w:ascii="宋体" w:hAnsi="宋体"/>
          <w:bCs/>
          <w:sz w:val="24"/>
        </w:rPr>
        <w:t xml:space="preserve">遗漏磋商</w:t>
      </w:r>
      <w:r>
        <w:rPr>
          <w:rFonts w:hint="eastAsia" w:ascii="宋体" w:hAnsi="宋体"/>
          <w:bCs/>
          <w:sz w:val="24"/>
        </w:rPr>
        <w:t xml:space="preserve">文件（含工程量清单、招标控制价）中规定的暂列金额、暂估价、采购人自行采购材料单价或数量的。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（11）改变</w:t>
      </w:r>
      <w:r>
        <w:rPr>
          <w:rFonts w:hint="eastAsia" w:ascii="宋体" w:hAnsi="宋体" w:cs="宋体"/>
          <w:sz w:val="24"/>
          <w:szCs w:val="24"/>
        </w:rPr>
        <w:t xml:space="preserve">随同磋商</w:t>
      </w:r>
      <w:r>
        <w:rPr>
          <w:rFonts w:hint="eastAsia" w:ascii="宋体" w:hAnsi="宋体" w:cs="宋体"/>
          <w:sz w:val="24"/>
          <w:szCs w:val="24"/>
        </w:rPr>
        <w:t xml:space="preserve">文件提供的工程量清单中的项目编码、项目名称、项目特征、计量单位、工程量的；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（12）响应文件含有采购人不能接受的附加条件的；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（13）经磋商小组认定为非实质性响应文件的；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（14）不同供应商响应文件内容存在非正常一致、项目组成员出现同一人、响应文件中错误（或异常）一致或雷同、电子文档信息一致或雷同的、报价呈规律性差异的；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（15）项目（标段）总报价超过本项目（标段）预算金额或最高响应限价的；最后报价金额超过首次响应报价金额的；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（16）提供虚假材料的（包括工商营业执照、财务报表、资格证明文件等）；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（18）其他法律法规及本磋商文件规定的属非实质响应性的响应文件的情形。</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5.4如果响应文件实质上没有响应磋商文件的要求，磋商小组将予以拒绝，供应商不得通过修改或撤销不合要求的偏离或保留而使其响应文件成为实质性响应的文件。</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5.5磋商小组将允许修正响应文件中不构成重大负偏离的、微小的、非正规的、不一致的或不规则的地方，但这些修改不能影响任何供应</w:t>
      </w:r>
      <w:r>
        <w:rPr>
          <w:rFonts w:hint="eastAsia" w:ascii="宋体" w:hAnsi="宋体" w:cs="宋体"/>
          <w:sz w:val="24"/>
          <w:szCs w:val="24"/>
        </w:rPr>
        <w:t xml:space="preserve">商相应</w:t>
      </w:r>
      <w:r>
        <w:rPr>
          <w:rFonts w:hint="eastAsia" w:ascii="宋体" w:hAnsi="宋体" w:cs="宋体"/>
          <w:sz w:val="24"/>
          <w:szCs w:val="24"/>
        </w:rPr>
        <w:t xml:space="preserve">的名次排列。</w:t>
      </w:r>
      <w:r/>
    </w:p>
    <w:p>
      <w:pPr>
        <w:ind w:firstLine="480"/>
        <w:spacing w:line="360" w:lineRule="auto"/>
        <w:tabs>
          <w:tab w:val="left" w:pos="900" w:leader="none"/>
        </w:tabs>
        <w:rPr>
          <w:rFonts w:hint="eastAsia" w:ascii="宋体" w:hAnsi="宋体" w:cs="宋体"/>
          <w:sz w:val="24"/>
          <w:szCs w:val="24"/>
        </w:rPr>
      </w:pPr>
      <w:r/>
      <w:bookmarkStart w:id="101" w:name="_Toc16938550"/>
      <w:r/>
      <w:bookmarkStart w:id="102" w:name="_Toc20823306"/>
      <w:r/>
      <w:bookmarkStart w:id="103" w:name="_Toc513029234"/>
      <w:r>
        <w:rPr>
          <w:rFonts w:hint="eastAsia" w:ascii="宋体" w:hAnsi="宋体" w:cs="宋体"/>
          <w:sz w:val="24"/>
          <w:szCs w:val="24"/>
        </w:rPr>
        <w:t xml:space="preserve">6</w:t>
      </w:r>
      <w:bookmarkEnd w:id="101"/>
      <w:r/>
      <w:bookmarkEnd w:id="102"/>
      <w:r/>
      <w:bookmarkEnd w:id="103"/>
      <w:r>
        <w:rPr>
          <w:rFonts w:hint="eastAsia" w:ascii="宋体" w:hAnsi="宋体" w:cs="宋体"/>
          <w:sz w:val="24"/>
          <w:szCs w:val="24"/>
        </w:rPr>
        <w:t xml:space="preserve">.磋商程序及评审方法和标准</w:t>
      </w:r>
      <w:r/>
    </w:p>
    <w:p>
      <w:pPr>
        <w:ind w:firstLine="480"/>
        <w:spacing w:line="360" w:lineRule="auto"/>
        <w:tabs>
          <w:tab w:val="left" w:pos="900" w:leader="none"/>
        </w:tabs>
        <w:rPr>
          <w:rFonts w:hint="eastAsia" w:ascii="宋体" w:hAnsi="宋体" w:cs="宋体"/>
          <w:sz w:val="24"/>
          <w:szCs w:val="24"/>
        </w:rPr>
      </w:pPr>
      <w:r/>
      <w:bookmarkStart w:id="104" w:name="_Toc20823307"/>
      <w:r/>
      <w:bookmarkStart w:id="105" w:name="_Toc513029235"/>
      <w:r/>
      <w:bookmarkStart w:id="106" w:name="_Toc16938551"/>
      <w:r>
        <w:rPr>
          <w:rFonts w:hint="eastAsia" w:ascii="宋体" w:hAnsi="宋体" w:cs="宋体"/>
          <w:sz w:val="24"/>
          <w:szCs w:val="24"/>
        </w:rPr>
        <w:t xml:space="preserve">6.1磋商程序</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6.1.1对于通过资格性和符合性审查的供应商，磋商小组将集中与单一供应商在“政府采购管理交易系统（苏</w:t>
      </w:r>
      <w:r>
        <w:rPr>
          <w:rFonts w:hint="eastAsia" w:ascii="宋体" w:hAnsi="宋体" w:cs="宋体"/>
          <w:sz w:val="24"/>
          <w:szCs w:val="24"/>
        </w:rPr>
        <w:t xml:space="preserve">采云</w:t>
      </w:r>
      <w:r>
        <w:rPr>
          <w:rFonts w:hint="eastAsia" w:ascii="宋体" w:hAnsi="宋体" w:cs="宋体"/>
          <w:sz w:val="24"/>
          <w:szCs w:val="24"/>
        </w:rPr>
        <w:t xml:space="preserve">）”中分别进行磋商。</w:t>
      </w:r>
      <w:r/>
    </w:p>
    <w:p>
      <w:pPr>
        <w:ind w:firstLine="482"/>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在磋商过程中，磋商小组可以根据磋商文件和磋商情况实质性变动采购需求中的技术、服务要求以及合同草案条款。对磋商文件</w:t>
      </w:r>
      <w:r>
        <w:rPr>
          <w:rFonts w:hint="eastAsia" w:ascii="宋体" w:hAnsi="宋体" w:cs="宋体"/>
          <w:b/>
          <w:bCs/>
          <w:sz w:val="24"/>
          <w:szCs w:val="24"/>
        </w:rPr>
        <w:t xml:space="preserve">作出</w:t>
      </w:r>
      <w:r>
        <w:rPr>
          <w:rFonts w:hint="eastAsia" w:ascii="宋体" w:hAnsi="宋体" w:cs="宋体"/>
          <w:b/>
          <w:bCs/>
          <w:sz w:val="24"/>
          <w:szCs w:val="24"/>
        </w:rPr>
        <w:t xml:space="preserve">的实质性变动是磋商文件的有效组成部分，经采购人代表确认后，磋商小组将以电子函件形式同时通知所有参加磋商的供应商。供应商应当按照磋商文件的变动情况和磋商小组的要求重新提交响应文件，并加盖电子签章。</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6.1.2磋商文件能够详细列明采购标的</w:t>
      </w:r>
      <w:r>
        <w:rPr>
          <w:rFonts w:hint="eastAsia" w:ascii="宋体" w:hAnsi="宋体" w:cs="宋体"/>
          <w:sz w:val="24"/>
          <w:szCs w:val="24"/>
        </w:rPr>
        <w:t xml:space="preserve">的</w:t>
      </w:r>
      <w:r>
        <w:rPr>
          <w:rFonts w:hint="eastAsia" w:ascii="宋体" w:hAnsi="宋体" w:cs="宋体"/>
          <w:sz w:val="24"/>
          <w:szCs w:val="24"/>
        </w:rPr>
        <w:t xml:space="preserve">技术、服务要求的，磋商结束后，磋商小组将要求所有实质性响应的供应商在规定时间内提交最后报价。</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磋商文件不能详细列明采购标的</w:t>
      </w:r>
      <w:r>
        <w:rPr>
          <w:rFonts w:hint="eastAsia" w:ascii="宋体" w:hAnsi="宋体" w:cs="宋体"/>
          <w:sz w:val="24"/>
          <w:szCs w:val="24"/>
        </w:rPr>
        <w:t xml:space="preserve">的</w:t>
      </w:r>
      <w:r>
        <w:rPr>
          <w:rFonts w:hint="eastAsia" w:ascii="宋体" w:hAnsi="宋体" w:cs="宋体"/>
          <w:sz w:val="24"/>
          <w:szCs w:val="24"/>
        </w:rPr>
        <w:t xml:space="preserve">技术、服务要求，需经磋商，由供应商提供最终设计方案或解决方案的，磋商结束后，磋商小组将按照少数服从多数的原则投票推荐3家以上（含3家）供应商的设计方案或者解决方案，并要求其在规定时间内提交最后报价。</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最后报价是供应商响应文件的有效组成部分。</w:t>
      </w:r>
      <w:r/>
    </w:p>
    <w:p>
      <w:pPr>
        <w:ind w:firstLine="482"/>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6.1.3磋商小组应当根据综合评分情况，按照评审得分由高到低顺序推荐3名成交</w:t>
      </w:r>
      <w:r>
        <w:rPr>
          <w:rFonts w:hint="eastAsia" w:ascii="宋体" w:hAnsi="宋体" w:cs="宋体"/>
          <w:b/>
          <w:bCs/>
          <w:sz w:val="24"/>
          <w:szCs w:val="24"/>
        </w:rPr>
        <w:t xml:space="preserve">供应商，并编写评审报告。采购过程中符合要求的供应商（社会资本）只有2家的，根据《财政部关于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6.1.4磋商供应商未在磋商小组规定的时间内完成最后报价的视为放弃磋商，其磋商</w:t>
      </w:r>
      <w:r>
        <w:rPr>
          <w:rFonts w:hint="eastAsia" w:ascii="宋体" w:hAnsi="宋体" w:cs="宋体"/>
          <w:sz w:val="24"/>
          <w:szCs w:val="24"/>
        </w:rPr>
        <w:t xml:space="preserve">响应按</w:t>
      </w:r>
      <w:r>
        <w:rPr>
          <w:rFonts w:hint="eastAsia" w:ascii="宋体" w:hAnsi="宋体" w:cs="宋体"/>
          <w:sz w:val="24"/>
          <w:szCs w:val="24"/>
        </w:rPr>
        <w:t xml:space="preserve">无效响应处理。最后报价须加盖电子签章。已提交响应文件的供应商，在提交最后报价之前，可以根据磋商情况退出磋商。</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6.2评审方法和标准</w:t>
      </w:r>
      <w:r/>
    </w:p>
    <w:p>
      <w:pPr>
        <w:ind w:firstLine="482"/>
        <w:spacing w:line="360" w:lineRule="auto"/>
        <w:tabs>
          <w:tab w:val="left" w:pos="900" w:leader="none"/>
        </w:tabs>
        <w:rPr>
          <w:rFonts w:hint="eastAsia" w:ascii="宋体" w:hAnsi="宋体" w:cs="宋体"/>
          <w:sz w:val="24"/>
          <w:szCs w:val="24"/>
        </w:rPr>
      </w:pPr>
      <w:r>
        <w:rPr>
          <w:rFonts w:hint="eastAsia" w:ascii="宋体" w:hAnsi="宋体" w:cs="宋体"/>
          <w:b/>
          <w:bCs/>
          <w:sz w:val="24"/>
          <w:szCs w:val="24"/>
        </w:rPr>
        <w:t xml:space="preserve">6.2.1评审方法。</w:t>
      </w:r>
      <w:r>
        <w:rPr>
          <w:rFonts w:hint="eastAsia" w:ascii="宋体" w:hAnsi="宋体" w:cs="宋体"/>
          <w:sz w:val="24"/>
          <w:szCs w:val="24"/>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综合评分法，是指响应文件满足磋商文件全部实质性要求且按评审因素的量化指标评审得分最高的供应商为成交备选供应商的评审方法。评审时，磋商小组各成员独立对每个</w:t>
      </w:r>
      <w:r>
        <w:rPr>
          <w:rFonts w:hint="eastAsia" w:ascii="宋体" w:hAnsi="宋体" w:cs="宋体"/>
          <w:sz w:val="24"/>
          <w:szCs w:val="24"/>
        </w:rPr>
        <w:t xml:space="preserve">有效响应</w:t>
      </w:r>
      <w:r>
        <w:rPr>
          <w:rFonts w:hint="eastAsia" w:ascii="宋体" w:hAnsi="宋体" w:cs="宋体"/>
          <w:sz w:val="24"/>
          <w:szCs w:val="24"/>
        </w:rPr>
        <w:t xml:space="preserve">的文件进行评价、打分，然后汇总每个供应商每项评分因素的得分。</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6.2.2评审标准</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见本磋商文件第五章规定。</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6.3采购活动终止的情况</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出现下列情形之一的，本次竞争性磋商采购活动将被终止：</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（1）因情况变化，不再符合规定的竞争性磋商采购方式适用情形的；</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（2）出现影响采购公正的违法、违规行为的；</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（3）除本磋商文件第6.1.3条规定的情形外，在采购过程中符合要求的供应商或者报价未超过采购预算的供应商不足3家的。</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（4）在苏</w:t>
      </w:r>
      <w:r>
        <w:rPr>
          <w:rFonts w:hint="eastAsia" w:ascii="宋体" w:hAnsi="宋体" w:cs="宋体"/>
          <w:sz w:val="24"/>
          <w:szCs w:val="24"/>
        </w:rPr>
        <w:t xml:space="preserve">采云</w:t>
      </w:r>
      <w:r>
        <w:rPr>
          <w:rFonts w:hint="eastAsia" w:ascii="宋体" w:hAnsi="宋体" w:cs="宋体"/>
          <w:sz w:val="24"/>
          <w:szCs w:val="24"/>
        </w:rPr>
        <w:t xml:space="preserve">系统规定时间内成功解密电子响应文件的供应商不足3家的。</w:t>
      </w:r>
      <w:bookmarkEnd w:id="104"/>
      <w:r/>
      <w:bookmarkEnd w:id="105"/>
      <w:r/>
      <w:bookmarkEnd w:id="106"/>
      <w:r/>
      <w:r/>
    </w:p>
    <w:p>
      <w:pPr>
        <w:ind w:firstLine="482"/>
        <w:spacing w:line="360" w:lineRule="auto"/>
        <w:tabs>
          <w:tab w:val="left" w:pos="900" w:leader="none"/>
        </w:tabs>
        <w:rPr>
          <w:rFonts w:hint="eastAsia" w:ascii="宋体" w:hAnsi="宋体" w:cs="宋体"/>
          <w:b/>
          <w:sz w:val="24"/>
          <w:szCs w:val="24"/>
        </w:rPr>
      </w:pPr>
      <w:r>
        <w:rPr>
          <w:rFonts w:hint="eastAsia" w:ascii="宋体" w:hAnsi="宋体" w:cs="宋体"/>
          <w:b/>
          <w:sz w:val="24"/>
          <w:szCs w:val="24"/>
        </w:rPr>
        <w:t xml:space="preserve">五、成交</w:t>
      </w:r>
      <w:r/>
    </w:p>
    <w:p>
      <w:pPr>
        <w:ind w:firstLine="480"/>
        <w:spacing w:line="360" w:lineRule="auto"/>
        <w:tabs>
          <w:tab w:val="left" w:pos="900" w:leader="none"/>
        </w:tabs>
        <w:rPr>
          <w:rFonts w:hint="eastAsia" w:ascii="宋体" w:hAnsi="宋体" w:cs="宋体"/>
          <w:sz w:val="24"/>
          <w:szCs w:val="24"/>
        </w:rPr>
      </w:pPr>
      <w:r/>
      <w:bookmarkStart w:id="107" w:name="_Toc513029238"/>
      <w:r/>
      <w:bookmarkStart w:id="108" w:name="_Toc16938554"/>
      <w:r/>
      <w:bookmarkStart w:id="109" w:name="_Toc20823310"/>
      <w:r>
        <w:rPr>
          <w:rFonts w:hint="eastAsia" w:ascii="宋体" w:hAnsi="宋体" w:cs="宋体"/>
          <w:sz w:val="24"/>
          <w:szCs w:val="24"/>
        </w:rPr>
        <w:t xml:space="preserve">1、</w:t>
      </w:r>
      <w:bookmarkEnd w:id="107"/>
      <w:r>
        <w:rPr>
          <w:rFonts w:hint="eastAsia" w:ascii="宋体" w:hAnsi="宋体" w:cs="宋体"/>
          <w:sz w:val="24"/>
          <w:szCs w:val="24"/>
        </w:rPr>
        <w:t xml:space="preserve">确定</w:t>
      </w:r>
      <w:bookmarkEnd w:id="108"/>
      <w:r/>
      <w:bookmarkEnd w:id="109"/>
      <w:r>
        <w:rPr>
          <w:rFonts w:hint="eastAsia" w:ascii="宋体" w:hAnsi="宋体" w:cs="宋体"/>
          <w:sz w:val="24"/>
          <w:szCs w:val="24"/>
        </w:rPr>
        <w:t xml:space="preserve">成交单位</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1.1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1.2采购人根据磋商小组推荐的成交候选人报告依法按照得分最高原则确定1名成</w:t>
      </w:r>
      <w:r>
        <w:rPr>
          <w:rFonts w:hint="eastAsia" w:ascii="宋体" w:hAnsi="宋体" w:cs="宋体"/>
          <w:sz w:val="24"/>
          <w:szCs w:val="24"/>
        </w:rPr>
        <w:t xml:space="preserve">交供应商。采购人确定成交供应商后，采购代理机构将向成交供应商发出成交通知书。</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2、质疑处理</w:t>
      </w:r>
      <w:r/>
    </w:p>
    <w:p>
      <w:pPr>
        <w:pStyle w:val="1058"/>
        <w:ind w:firstLine="480"/>
        <w:spacing w:before="0" w:beforeAutospacing="0" w:after="0" w:afterAutospacing="0" w:line="360" w:lineRule="auto"/>
        <w:rPr>
          <w:rFonts w:hint="eastAsia"/>
        </w:rPr>
      </w:pPr>
      <w:r/>
      <w:bookmarkStart w:id="110" w:name="_Toc20823309"/>
      <w:r/>
      <w:bookmarkStart w:id="111" w:name="_Toc16938553"/>
      <w:r/>
      <w:bookmarkStart w:id="112" w:name="_Toc513029237"/>
      <w:r>
        <w:rPr>
          <w:rFonts w:hint="eastAsia"/>
        </w:rPr>
        <w:t xml:space="preserve">2.1供应商对采购活动事项有疑问的，可以向采购代理机构提出询问，采购代理机构将及时</w:t>
      </w:r>
      <w:r>
        <w:rPr>
          <w:rFonts w:hint="eastAsia"/>
        </w:rPr>
        <w:t xml:space="preserve">作出</w:t>
      </w:r>
      <w:r>
        <w:rPr>
          <w:rFonts w:hint="eastAsia"/>
        </w:rPr>
        <w:t xml:space="preserve">答复，但答复的内容不涉及商业秘密。</w:t>
      </w:r>
      <w:r/>
    </w:p>
    <w:p>
      <w:pPr>
        <w:pStyle w:val="1058"/>
        <w:ind w:firstLine="480"/>
        <w:spacing w:before="0" w:beforeAutospacing="0" w:after="0" w:afterAutospacing="0" w:line="360" w:lineRule="auto"/>
        <w:rPr>
          <w:rFonts w:hint="eastAsia"/>
        </w:rPr>
      </w:pPr>
      <w:r>
        <w:rPr>
          <w:rFonts w:hint="eastAsia"/>
        </w:rPr>
        <w:t xml:space="preserve">2.2供应商认为采购过程和成交结果使自己的合法权益受到损害的，在规定时间内以书面形式向采购代理机构提出质疑，但需对质疑内容的真实性承担责任。</w:t>
      </w:r>
      <w:r/>
    </w:p>
    <w:p>
      <w:pPr>
        <w:ind w:firstLine="482"/>
        <w:spacing w:line="360" w:lineRule="auto"/>
        <w:tabs>
          <w:tab w:val="left" w:pos="900" w:leader="none"/>
        </w:tabs>
        <w:rPr>
          <w:rFonts w:hint="eastAsia" w:ascii="宋体" w:hAnsi="宋体" w:cs="宋体"/>
          <w:b/>
          <w:sz w:val="24"/>
          <w:szCs w:val="24"/>
        </w:rPr>
      </w:pPr>
      <w:r>
        <w:rPr>
          <w:rFonts w:hint="eastAsia" w:ascii="宋体" w:hAnsi="宋体" w:cs="宋体"/>
          <w:b/>
          <w:sz w:val="24"/>
          <w:szCs w:val="24"/>
        </w:rPr>
        <w:t xml:space="preserve">六、合同签订相关事项</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1.签订合同</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l成交供应商应按成交通知书规定的时间、地点，按照磋商文件确定的事项与采购人签订政府采购合同，且不得迟于成交通知书发出之日起三十日内，否则由此给采购人造成损失的，成交供应商还应承担赔偿责任。</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1.2磋商文件、成交供应商的响应文件及磋商采购过程中有关澄清、承诺文件均应作为合同附件。</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1.3签订合同后，成交供应商不得将服务、工程、货物进行转包。未经采购人同意，成交供应商也不得采用分包的形式履行合同，否则采购人有权终止合同。转包或分包造成采购人损失的，成交供应商应承担相应赔偿责任。</w:t>
      </w:r>
      <w:bookmarkEnd w:id="40"/>
      <w:r/>
      <w:bookmarkEnd w:id="41"/>
      <w:r/>
      <w:bookmarkEnd w:id="42"/>
      <w:r/>
      <w:bookmarkEnd w:id="43"/>
      <w:r/>
      <w:bookmarkEnd w:id="44"/>
      <w:r/>
      <w:bookmarkEnd w:id="110"/>
      <w:r/>
      <w:bookmarkEnd w:id="111"/>
      <w:r/>
      <w:bookmarkEnd w:id="112"/>
      <w:r/>
      <w:r/>
    </w:p>
    <w:p>
      <w:pPr>
        <w:ind w:firstLine="482"/>
        <w:spacing w:line="360" w:lineRule="auto"/>
        <w:widowControl/>
        <w:rPr>
          <w:b/>
          <w:bCs/>
          <w:sz w:val="24"/>
          <w:szCs w:val="24"/>
        </w:rPr>
      </w:pPr>
      <w:r>
        <w:rPr>
          <w:rFonts w:hint="eastAsia"/>
          <w:b/>
          <w:bCs/>
          <w:sz w:val="24"/>
          <w:szCs w:val="24"/>
        </w:rPr>
        <w:t xml:space="preserve">七、其他事项说明：（落实的相关政策）</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绿色采购：根据《关于调整优化节能产品、环境标志产品政府采购执行机制的通知》（财库〔2019〕9号）、《财政部、生态环境部关于印发环境标志产品政府采购品目清单的通知》（财库〔2019〕18号）等相关文件的规定，对属于《节能产品政府采购品目清单》政府强制采购产品的，按文件执行。</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5、根据《商品包装政府采购需求标准(试行)》、《快递包装政府采购需求标准(试行)》的通知(财办库[2020]123号)要求，商品使用的塑料、纸质、木材等包装需达到环保要求。</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6、根据《商品包装政府采购需求标准（试行）》、《快递包装政府采购需求标准（试行）》的通知（财办库[2020]123号要求，商品使用的塑料、纸质、木材等包装需达到环保要求。</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7、根据</w:t>
      </w:r>
      <w:r>
        <w:rPr>
          <w:rFonts w:hint="eastAsia" w:ascii="宋体" w:hAnsi="宋体" w:cs="宋体"/>
          <w:sz w:val="24"/>
          <w:szCs w:val="24"/>
        </w:rPr>
        <w:t xml:space="preserve">泰财购[</w:t>
      </w:r>
      <w:r>
        <w:rPr>
          <w:rFonts w:hint="eastAsia" w:ascii="宋体" w:hAnsi="宋体" w:cs="宋体"/>
          <w:sz w:val="24"/>
          <w:szCs w:val="24"/>
        </w:rPr>
        <w:t xml:space="preserve">2023]33号文 市财政局国家金融监督管理总局泰州监管</w:t>
      </w:r>
      <w:r>
        <w:rPr>
          <w:rFonts w:hint="eastAsia" w:ascii="宋体" w:hAnsi="宋体" w:cs="宋体"/>
          <w:sz w:val="24"/>
          <w:szCs w:val="24"/>
        </w:rPr>
        <w:t xml:space="preserve">分局市</w:t>
      </w:r>
      <w:r>
        <w:rPr>
          <w:rFonts w:hint="eastAsia" w:ascii="宋体" w:hAnsi="宋体" w:cs="宋体"/>
          <w:sz w:val="24"/>
          <w:szCs w:val="24"/>
        </w:rPr>
        <w:t xml:space="preserve">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8、若供应商提供的《中小企业声明函》、《残疾人福利性单位声明函》及监狱企业认定证明等材料为虚假材料，按《中华人民共和国政府采购法》相关规定处理并报请政府采购监管部门给予行政处罚。</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9.</w:t>
      </w:r>
      <w:r>
        <w:rPr>
          <w:rFonts w:hint="eastAsia" w:ascii="宋体" w:hAnsi="宋体" w:cs="仿宋_GB2312"/>
          <w:sz w:val="24"/>
        </w:rPr>
        <w:t xml:space="preserve">本项目专门面向中小企业，小</w:t>
      </w:r>
      <w:r>
        <w:rPr>
          <w:rFonts w:hint="eastAsia" w:ascii="宋体" w:hAnsi="宋体" w:cs="仿宋_GB2312"/>
          <w:sz w:val="24"/>
        </w:rPr>
        <w:t xml:space="preserve">微企业</w:t>
      </w:r>
      <w:r>
        <w:rPr>
          <w:rFonts w:hint="eastAsia" w:ascii="宋体" w:hAnsi="宋体" w:cs="仿宋_GB2312"/>
          <w:sz w:val="24"/>
        </w:rPr>
        <w:t xml:space="preserve">不再享受价格优惠政策。</w:t>
      </w:r>
      <w:r/>
    </w:p>
    <w:p>
      <w:pPr>
        <w:ind w:firstLine="480"/>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八、采购标的所属行业</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参照《关于印发中小企业划型标准规定的通知》（工信部联企业〔2011〕300号）文件，本项目采购标的所属行业为</w:t>
      </w:r>
      <w:r>
        <w:rPr>
          <w:rFonts w:hint="eastAsia" w:ascii="宋体" w:hAnsi="宋体" w:cs="宋体"/>
          <w:sz w:val="24"/>
          <w:szCs w:val="24"/>
          <w:u w:val="single"/>
        </w:rPr>
        <w:t xml:space="preserve">建筑业。</w:t>
      </w:r>
      <w:r/>
    </w:p>
    <w:p>
      <w:pPr>
        <w:ind w:firstLine="556"/>
        <w:spacing w:line="360" w:lineRule="auto"/>
        <w:rPr>
          <w:rFonts w:hint="eastAsia" w:ascii="宋体" w:hAnsi="宋体" w:cs="宋体"/>
          <w:b/>
          <w:sz w:val="24"/>
          <w:szCs w:val="24"/>
        </w:rPr>
      </w:pPr>
      <w:r>
        <w:rPr>
          <w:rFonts w:hint="eastAsia" w:ascii="宋体" w:hAnsi="宋体" w:cs="宋体"/>
          <w:b/>
          <w:sz w:val="24"/>
          <w:szCs w:val="24"/>
        </w:rPr>
        <w:t xml:space="preserve">九、关于异常低价的审查</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1.评审过程中出现下列情形之一的，评审委员会将启动异常低价投标（响应）审查程序：</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（1）投标（响应）报价低于采购项目预算50%的，即投标（响应）报价&lt;采购项目预算×50%；</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（2）投标（响应）报价低于采购项目最高限价45%的，即投标（响应）报价&lt;采购项目最高限价×45%；</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（3）评审委员会认定的供应商报价过低、有可能影响产品质量或者不能诚信履约的其他情形。</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2.启动异常低价投标（响应）审查后，评审委员会应当要求相关供应商在评标现场</w:t>
      </w:r>
      <w:r>
        <w:rPr>
          <w:rFonts w:hint="eastAsia" w:ascii="宋体" w:hAnsi="宋体" w:cs="宋体"/>
          <w:sz w:val="24"/>
          <w:szCs w:val="24"/>
        </w:rPr>
        <w:t xml:space="preserve">合理的时间内，提供项目具体成本测算等与报价合理性相关的书面说明及相关证明材料，对投标（响应）价格</w:t>
      </w:r>
      <w:r>
        <w:rPr>
          <w:rFonts w:hint="eastAsia" w:ascii="宋体" w:hAnsi="宋体" w:cs="宋体"/>
          <w:sz w:val="24"/>
          <w:szCs w:val="24"/>
        </w:rPr>
        <w:t xml:space="preserve">作出</w:t>
      </w:r>
      <w:r>
        <w:rPr>
          <w:rFonts w:hint="eastAsia" w:ascii="宋体" w:hAnsi="宋体" w:cs="宋体"/>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b/>
          <w:sz w:val="32"/>
          <w:szCs w:val="32"/>
        </w:rPr>
      </w:pPr>
      <w:r/>
      <w:bookmarkStart w:id="113" w:name="_Toc16938559"/>
      <w:r/>
      <w:bookmarkStart w:id="114" w:name="_Toc513029243"/>
      <w:r/>
      <w:bookmarkStart w:id="115" w:name="_Toc20823315"/>
      <w:r>
        <w:rPr>
          <w:rFonts w:hint="eastAsia" w:ascii="宋体" w:hAnsi="宋体" w:cs="宋体"/>
          <w:sz w:val="24"/>
          <w:szCs w:val="24"/>
        </w:rPr>
        <w:br w:type="page" w:clear="all"/>
      </w:r>
      <w:bookmarkStart w:id="116" w:name="_Toc120614283"/>
      <w:r/>
      <w:bookmarkStart w:id="117" w:name="_Toc462564139"/>
      <w:r/>
      <w:bookmarkStart w:id="118" w:name="_Toc479757211"/>
      <w:r/>
      <w:bookmarkStart w:id="119" w:name="_Toc22356580"/>
      <w:r/>
      <w:bookmarkStart w:id="120" w:name="_Toc460901585"/>
      <w:r/>
      <w:bookmarkStart w:id="121" w:name="_Toc513029276"/>
      <w:r/>
      <w:bookmarkStart w:id="122" w:name="_Toc23828478"/>
      <w:r/>
      <w:bookmarkStart w:id="123" w:name="_Toc49090577"/>
      <w:r/>
      <w:bookmarkStart w:id="124" w:name="_Toc26554095"/>
      <w:r/>
      <w:bookmarkEnd w:id="113"/>
      <w:r/>
      <w:bookmarkEnd w:id="114"/>
      <w:r/>
      <w:bookmarkEnd w:id="115"/>
      <w:r>
        <w:rPr>
          <w:rFonts w:hint="eastAsia" w:ascii="宋体" w:hAnsi="宋体"/>
          <w:b/>
          <w:sz w:val="32"/>
          <w:szCs w:val="32"/>
        </w:rPr>
        <w:t xml:space="preserve">第五章  合同条款及格式（仅供参考）</w:t>
      </w:r>
      <w:r/>
    </w:p>
    <w:p>
      <w:pPr>
        <w:pStyle w:val="1256"/>
        <w:ind w:firstLine="2880"/>
        <w:spacing w:line="360" w:lineRule="auto"/>
        <w:rPr>
          <w:rFonts w:eastAsia="华文中宋"/>
          <w:b/>
          <w:sz w:val="72"/>
          <w:szCs w:val="52"/>
        </w:rPr>
      </w:pPr>
      <w:r>
        <w:rPr>
          <w:rFonts w:hint="eastAsia"/>
          <w:sz w:val="32"/>
          <w:szCs w:val="32"/>
        </w:rPr>
        <w:t xml:space="preserve">（</w:t>
      </w:r>
      <w:r>
        <w:rPr>
          <w:sz w:val="32"/>
          <w:szCs w:val="32"/>
        </w:rPr>
        <w:t xml:space="preserve">GF—201</w:t>
      </w:r>
      <w:r>
        <w:rPr>
          <w:rFonts w:hint="eastAsia"/>
          <w:sz w:val="32"/>
          <w:szCs w:val="32"/>
        </w:rPr>
        <w:t xml:space="preserve">9</w:t>
      </w:r>
      <w:r>
        <w:rPr>
          <w:sz w:val="32"/>
          <w:szCs w:val="32"/>
        </w:rPr>
        <w:t xml:space="preserve">—0201</w:t>
      </w:r>
      <w:r>
        <w:rPr>
          <w:rFonts w:hint="eastAsia"/>
          <w:sz w:val="32"/>
          <w:szCs w:val="32"/>
        </w:rPr>
        <w:t xml:space="preserve">）</w:t>
      </w:r>
      <w:r/>
    </w:p>
    <w:p>
      <w:pPr>
        <w:pStyle w:val="1256"/>
        <w:jc w:val="center"/>
        <w:spacing w:line="360" w:lineRule="auto"/>
        <w:rPr>
          <w:rFonts w:eastAsia="华文中宋"/>
          <w:b/>
          <w:sz w:val="72"/>
          <w:szCs w:val="52"/>
        </w:rPr>
      </w:pPr>
      <w:r>
        <w:rPr>
          <w:rFonts w:eastAsia="华文中宋"/>
          <w:b/>
          <w:sz w:val="72"/>
          <w:szCs w:val="52"/>
        </w:rPr>
      </w:r>
      <w:r/>
    </w:p>
    <w:p>
      <w:pPr>
        <w:pStyle w:val="1256"/>
        <w:jc w:val="center"/>
        <w:spacing w:line="360" w:lineRule="auto"/>
        <w:rPr>
          <w:rFonts w:eastAsia="华文中宋"/>
          <w:b/>
          <w:sz w:val="72"/>
          <w:szCs w:val="52"/>
        </w:rPr>
      </w:pPr>
      <w:r>
        <w:rPr>
          <w:rFonts w:eastAsia="华文中宋"/>
          <w:b/>
          <w:sz w:val="72"/>
          <w:szCs w:val="52"/>
        </w:rPr>
      </w:r>
      <w:r/>
    </w:p>
    <w:p>
      <w:pPr>
        <w:pStyle w:val="1256"/>
        <w:jc w:val="center"/>
        <w:spacing w:line="360" w:lineRule="auto"/>
        <w:rPr>
          <w:rFonts w:eastAsia="楷体_GB2312"/>
          <w:b/>
          <w:sz w:val="72"/>
          <w:szCs w:val="72"/>
        </w:rPr>
      </w:pPr>
      <w:r>
        <w:rPr>
          <w:rFonts w:eastAsia="华文中宋"/>
          <w:b/>
          <w:sz w:val="72"/>
          <w:szCs w:val="52"/>
        </w:rPr>
        <w:t xml:space="preserve">建设工程施工合同</w:t>
      </w:r>
      <w:r>
        <w:rPr>
          <w:rFonts w:eastAsia="华文中宋"/>
          <w:b/>
          <w:sz w:val="52"/>
          <w:szCs w:val="52"/>
        </w:rPr>
        <w:br/>
      </w:r>
      <w:r/>
    </w:p>
    <w:p>
      <w:pPr>
        <w:pStyle w:val="1256"/>
        <w:jc w:val="center"/>
        <w:spacing w:line="360" w:lineRule="auto"/>
        <w:rPr>
          <w:rFonts w:eastAsia="楷体_GB2312"/>
          <w:b/>
          <w:sz w:val="72"/>
          <w:szCs w:val="72"/>
        </w:rPr>
      </w:pPr>
      <w:r>
        <w:rPr>
          <w:rFonts w:eastAsia="楷体_GB2312"/>
          <w:b/>
          <w:sz w:val="72"/>
          <w:szCs w:val="72"/>
        </w:rPr>
      </w:r>
      <w:r/>
    </w:p>
    <w:p>
      <w:pPr>
        <w:pStyle w:val="1256"/>
        <w:spacing w:line="360" w:lineRule="auto"/>
        <w:rPr>
          <w:rFonts w:eastAsia="楷体_GB2312"/>
          <w:b/>
          <w:sz w:val="72"/>
          <w:szCs w:val="72"/>
        </w:rPr>
      </w:pPr>
      <w:r>
        <w:rPr>
          <w:rFonts w:eastAsia="楷体_GB2312"/>
          <w:b/>
          <w:sz w:val="72"/>
          <w:szCs w:val="72"/>
        </w:rPr>
      </w:r>
      <w:r/>
    </w:p>
    <w:p>
      <w:pPr>
        <w:pStyle w:val="1256"/>
        <w:spacing w:line="360" w:lineRule="auto"/>
        <w:rPr>
          <w:rFonts w:eastAsia="楷体_GB2312"/>
          <w:b/>
          <w:sz w:val="72"/>
          <w:szCs w:val="72"/>
        </w:rPr>
      </w:pPr>
      <w:r>
        <w:rPr>
          <w:rFonts w:eastAsia="楷体_GB2312"/>
          <w:b/>
          <w:sz w:val="72"/>
          <w:szCs w:val="72"/>
        </w:rPr>
      </w:r>
      <w:r/>
    </w:p>
    <w:p>
      <w:pPr>
        <w:pStyle w:val="1256"/>
        <w:spacing w:line="360" w:lineRule="auto"/>
        <w:rPr>
          <w:b/>
          <w:sz w:val="28"/>
          <w:szCs w:val="28"/>
        </w:rPr>
      </w:pPr>
      <w:r>
        <w:rPr>
          <w:b/>
          <w:sz w:val="28"/>
          <w:szCs w:val="28"/>
        </w:rPr>
      </w:r>
      <w:r/>
    </w:p>
    <w:p>
      <w:pPr>
        <w:pStyle w:val="1256"/>
        <w:ind w:right="2719"/>
        <w:jc w:val="both"/>
        <w:spacing w:line="360" w:lineRule="auto"/>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4429125</wp:posOffset>
                </wp:positionH>
                <wp:positionV relativeFrom="paragraph">
                  <wp:posOffset>128270</wp:posOffset>
                </wp:positionV>
                <wp:extent cx="723900" cy="457200"/>
                <wp:effectExtent l="4444" t="4444" r="14604" b="14604"/>
                <wp:wrapNone/>
                <wp:docPr id="8" name="文本框 20"/>
                <wp:cNvGraphicFramePr/>
                <a:graphic xmlns:a="http://schemas.openxmlformats.org/drawingml/2006/main">
                  <a:graphicData uri="http://schemas.microsoft.com/office/word/2010/wordprocessingShape">
                    <wps:wsp>
                      <wps:cNvPr id="0" name=""/>
                      <wps:cNvSpPr/>
                      <wps:spPr bwMode="auto">
                        <a:xfrm>
                          <a:off x="0" y="0"/>
                          <a:ext cx="723900" cy="457200"/>
                        </a:xfrm>
                        <a:prstGeom prst="rect">
                          <a:avLst/>
                        </a:prstGeom>
                        <a:noFill/>
                        <a:ln w="9525" cap="flat" cmpd="sng">
                          <a:solidFill>
                            <a:srgbClr val="FFFFFF"/>
                          </a:solidFill>
                          <a:prstDash val="solid"/>
                          <a:miter/>
                        </a:ln>
                      </wps:spPr>
                      <wps:txbx>
                        <w:txbxContent>
                          <w:p>
                            <w:pPr>
                              <w:pStyle w:val="1256"/>
                              <w:rPr>
                                <w:b/>
                                <w:bCs/>
                                <w:sz w:val="32"/>
                              </w:rPr>
                            </w:pPr>
                            <w:r>
                              <w:rPr>
                                <w:rFonts w:hint="eastAsia"/>
                                <w:b/>
                                <w:bCs/>
                                <w:sz w:val="32"/>
                              </w:rPr>
                              <w:t xml:space="preserve">制定</w:t>
                            </w:r>
                            <w:r/>
                          </w:p>
                        </w:txbxContent>
                      </wps:txbx>
                      <wps:bodyPr vert="horz" wrap="square" lIns="91440" tIns="45720" rIns="91440" bIns="45720" anchor="t" anchorCtr="0" upright="1">
                        <a:noAutofit/>
                      </wps:bodyPr>
                    </wps:wsp>
                  </a:graphicData>
                </a:graphic>
              </wp:anchor>
            </w:drawing>
          </mc:Choice>
          <mc:Fallback>
            <w:pict>
              <v:shape id="shape 7" o:spid="_x0000_s7" o:spt="1" type="#_x0000_t1" style="position:absolute;z-index:251658240;o:allowoverlap:true;o:allowincell:true;mso-position-horizontal-relative:text;margin-left:348.8pt;mso-position-horizontal:absolute;mso-position-vertical-relative:text;margin-top:10.1pt;mso-position-vertical:absolute;width:57.0pt;height:36.0pt;mso-wrap-distance-left:9.0pt;mso-wrap-distance-top:0.0pt;mso-wrap-distance-right:9.0pt;mso-wrap-distance-bottom:0.0pt;v-text-anchor:top;visibility:visible;" filled="f" strokecolor="#FFFFFF" strokeweight="0.75pt">
                <v:stroke dashstyle="solid"/>
                <v:textbox inset="0,0,0,0">
                  <w:txbxContent>
                    <w:p>
                      <w:pPr>
                        <w:pStyle w:val="1256"/>
                        <w:rPr>
                          <w:b/>
                          <w:bCs/>
                          <w:sz w:val="32"/>
                        </w:rPr>
                      </w:pPr>
                      <w:r>
                        <w:rPr>
                          <w:rFonts w:hint="eastAsia"/>
                          <w:b/>
                          <w:bCs/>
                          <w:sz w:val="32"/>
                        </w:rPr>
                        <w:t xml:space="preserve">制定</w:t>
                      </w:r>
                      <w:r/>
                    </w:p>
                  </w:txbxContent>
                </v:textbox>
              </v:shape>
            </w:pict>
          </mc:Fallback>
        </mc:AlternateContent>
      </w:r>
      <w:r>
        <w:rPr>
          <w:rFonts w:hint="eastAsia"/>
          <w:b/>
          <w:sz w:val="32"/>
          <w:szCs w:val="28"/>
        </w:rPr>
        <w:t xml:space="preserve">           </w:t>
      </w:r>
      <w:r>
        <w:rPr>
          <w:b/>
          <w:sz w:val="32"/>
          <w:szCs w:val="28"/>
        </w:rPr>
        <w:t xml:space="preserve">住房城乡建设部</w:t>
      </w:r>
      <w:r/>
    </w:p>
    <w:p>
      <w:pPr>
        <w:pStyle w:val="1256"/>
        <w:ind w:right="2719"/>
        <w:jc w:val="center"/>
        <w:spacing w:line="360" w:lineRule="auto"/>
        <w:rPr>
          <w:b/>
          <w:sz w:val="32"/>
          <w:szCs w:val="28"/>
        </w:rPr>
      </w:pPr>
      <w:r>
        <w:rPr>
          <w:rFonts w:hint="eastAsia"/>
          <w:b/>
          <w:sz w:val="32"/>
          <w:szCs w:val="28"/>
        </w:rPr>
        <w:t xml:space="preserve">国家市场监督管理总局</w:t>
      </w:r>
      <w:r/>
    </w:p>
    <w:p>
      <w:pPr>
        <w:pStyle w:val="1258"/>
        <w:ind w:firstLine="200"/>
        <w:jc w:val="center"/>
        <w:spacing w:before="0" w:after="0" w:line="360" w:lineRule="auto"/>
        <w:rPr>
          <w:rFonts w:hint="eastAsia" w:ascii="宋体" w:hAnsi="宋体"/>
          <w:szCs w:val="21"/>
        </w:rPr>
      </w:pPr>
      <w:r/>
      <w:bookmarkStart w:id="125" w:name="_Toc296890982"/>
      <w:r/>
      <w:bookmarkStart w:id="126" w:name="_Toc351203480"/>
      <w:r/>
      <w:bookmarkStart w:id="127" w:name="_Toc296503025"/>
      <w:r/>
      <w:r/>
    </w:p>
    <w:p>
      <w:pPr>
        <w:pStyle w:val="1258"/>
        <w:ind w:firstLine="200"/>
        <w:jc w:val="center"/>
        <w:spacing w:before="0" w:after="0" w:line="360" w:lineRule="auto"/>
        <w:rPr>
          <w:rFonts w:hint="eastAsia" w:ascii="宋体" w:hAnsi="宋体"/>
          <w:b w:val="0"/>
          <w:szCs w:val="21"/>
        </w:rPr>
      </w:pPr>
      <w:r>
        <w:rPr>
          <w:rFonts w:hint="eastAsia" w:ascii="宋体" w:hAnsi="宋体"/>
          <w:szCs w:val="21"/>
        </w:rPr>
        <w:br w:type="page" w:clear="all"/>
      </w:r>
      <w:r>
        <w:rPr>
          <w:rFonts w:hint="eastAsia" w:ascii="宋体" w:hAnsi="宋体"/>
          <w:szCs w:val="21"/>
        </w:rPr>
        <w:t xml:space="preserve">第一部分 合同协议书</w:t>
      </w:r>
      <w:bookmarkEnd w:id="125"/>
      <w:r/>
      <w:bookmarkEnd w:id="126"/>
      <w:r/>
      <w:bookmarkEnd w:id="127"/>
      <w:r/>
      <w:r/>
    </w:p>
    <w:p>
      <w:pPr>
        <w:pStyle w:val="1257"/>
        <w:ind w:firstLine="200"/>
        <w:spacing w:line="360" w:lineRule="auto"/>
        <w:rPr>
          <w:rFonts w:hint="eastAsia" w:ascii="宋体" w:hAnsi="宋体"/>
          <w:b/>
          <w:sz w:val="21"/>
          <w:szCs w:val="21"/>
          <w:u w:val="single"/>
        </w:rPr>
      </w:pPr>
      <w:r>
        <w:rPr>
          <w:rFonts w:hint="eastAsia" w:ascii="宋体" w:hAnsi="宋体"/>
          <w:b/>
          <w:sz w:val="21"/>
          <w:szCs w:val="21"/>
        </w:rPr>
        <w:t xml:space="preserve">发包人（全称）：泰州市公安局</w:t>
      </w:r>
      <w:r/>
    </w:p>
    <w:p>
      <w:pPr>
        <w:pStyle w:val="1257"/>
        <w:ind w:firstLine="200"/>
        <w:spacing w:line="360" w:lineRule="auto"/>
        <w:rPr>
          <w:rFonts w:hint="eastAsia" w:ascii="宋体" w:hAnsi="宋体"/>
          <w:b/>
          <w:sz w:val="21"/>
          <w:szCs w:val="21"/>
          <w:u w:val="single"/>
        </w:rPr>
      </w:pPr>
      <w:r>
        <w:rPr>
          <w:rFonts w:hint="eastAsia" w:ascii="宋体" w:hAnsi="宋体"/>
          <w:b/>
          <w:sz w:val="21"/>
          <w:szCs w:val="21"/>
        </w:rPr>
        <w:t xml:space="preserve">承包人（全称）：</w:t>
      </w:r>
      <w:r/>
    </w:p>
    <w:p>
      <w:pPr>
        <w:pStyle w:val="1257"/>
        <w:ind w:firstLine="420"/>
        <w:spacing w:line="360" w:lineRule="auto"/>
        <w:rPr>
          <w:rFonts w:hint="eastAsia" w:ascii="宋体" w:hAnsi="宋体"/>
          <w:sz w:val="21"/>
          <w:szCs w:val="21"/>
        </w:rPr>
      </w:pPr>
      <w:r>
        <w:rPr>
          <w:rFonts w:hint="eastAsia" w:ascii="宋体" w:hAnsi="宋体"/>
          <w:sz w:val="21"/>
          <w:szCs w:val="21"/>
        </w:rPr>
        <w:t xml:space="preserve">根据《中华人民共和国民法典》《中华人民共和国建筑法》及有关法律规定，遵循平等、自愿、公平和诚实信用的原则，双方就</w:t>
      </w:r>
      <w:r>
        <w:rPr>
          <w:rFonts w:hint="eastAsia" w:ascii="宋体" w:hAnsi="宋体"/>
          <w:sz w:val="21"/>
          <w:szCs w:val="21"/>
          <w:u w:val="single"/>
        </w:rPr>
        <w:t xml:space="preserve">泰州市公安局北院主楼卫生间、开水间维修改造项目 </w:t>
      </w:r>
      <w:r>
        <w:rPr>
          <w:rFonts w:hint="eastAsia" w:ascii="宋体" w:hAnsi="宋体"/>
          <w:sz w:val="21"/>
          <w:szCs w:val="21"/>
        </w:rPr>
        <w:t xml:space="preserve">施工及有关事项协商一致，共同达成如下协议：</w:t>
      </w:r>
      <w:r/>
    </w:p>
    <w:p>
      <w:pPr>
        <w:pStyle w:val="1260"/>
        <w:ind w:firstLine="200"/>
        <w:spacing w:before="0" w:after="0" w:line="360" w:lineRule="auto"/>
        <w:rPr>
          <w:rFonts w:hint="eastAsia" w:ascii="宋体" w:hAnsi="宋体" w:eastAsia="宋体"/>
          <w:bCs/>
          <w:sz w:val="21"/>
          <w:szCs w:val="21"/>
        </w:rPr>
      </w:pPr>
      <w:r/>
      <w:bookmarkStart w:id="128" w:name="_Toc351203481"/>
      <w:r>
        <w:rPr>
          <w:rFonts w:hint="eastAsia" w:ascii="宋体" w:hAnsi="宋体" w:eastAsia="宋体"/>
          <w:b w:val="0"/>
          <w:sz w:val="21"/>
          <w:szCs w:val="21"/>
        </w:rPr>
        <w:t xml:space="preserve">一、工程概况</w:t>
      </w:r>
      <w:bookmarkEnd w:id="128"/>
      <w:r/>
      <w:r/>
    </w:p>
    <w:p>
      <w:pPr>
        <w:pStyle w:val="1257"/>
        <w:ind w:firstLine="412"/>
        <w:spacing w:line="360" w:lineRule="auto"/>
        <w:rPr>
          <w:rFonts w:hint="eastAsia" w:ascii="宋体" w:hAnsi="宋体"/>
          <w:sz w:val="21"/>
          <w:szCs w:val="21"/>
          <w:u w:val="single"/>
        </w:rPr>
      </w:pPr>
      <w:r>
        <w:rPr>
          <w:rFonts w:hint="eastAsia" w:ascii="宋体" w:hAnsi="宋体"/>
          <w:bCs/>
          <w:sz w:val="21"/>
          <w:szCs w:val="21"/>
        </w:rPr>
        <w:t xml:space="preserve">1.工程名称</w:t>
      </w:r>
      <w:r>
        <w:rPr>
          <w:rFonts w:hint="eastAsia" w:ascii="宋体" w:hAnsi="宋体"/>
          <w:sz w:val="21"/>
          <w:szCs w:val="21"/>
        </w:rPr>
        <w:t xml:space="preserve">：</w:t>
      </w:r>
      <w:r>
        <w:rPr>
          <w:rFonts w:hint="eastAsia" w:ascii="宋体" w:hAnsi="宋体"/>
          <w:sz w:val="21"/>
          <w:szCs w:val="21"/>
          <w:u w:val="single"/>
        </w:rPr>
        <w:t xml:space="preserve">  泰州市公安局北院主楼卫生间、开水间维修改造项目 </w:t>
      </w:r>
      <w:r/>
    </w:p>
    <w:p>
      <w:pPr>
        <w:pStyle w:val="1257"/>
        <w:ind w:firstLine="412"/>
        <w:spacing w:line="360" w:lineRule="auto"/>
        <w:rPr>
          <w:rFonts w:hint="eastAsia" w:ascii="宋体" w:hAnsi="宋体"/>
          <w:sz w:val="21"/>
          <w:szCs w:val="21"/>
          <w:u w:val="single"/>
        </w:rPr>
      </w:pPr>
      <w:r>
        <w:rPr>
          <w:rFonts w:hint="eastAsia" w:ascii="宋体" w:hAnsi="宋体"/>
          <w:bCs/>
          <w:sz w:val="21"/>
          <w:szCs w:val="21"/>
        </w:rPr>
        <w:t xml:space="preserve">2.工程地点：</w:t>
      </w:r>
      <w:r>
        <w:rPr>
          <w:rFonts w:hint="eastAsia" w:ascii="宋体" w:hAnsi="宋体"/>
          <w:sz w:val="21"/>
          <w:szCs w:val="21"/>
          <w:u w:val="single"/>
        </w:rPr>
        <w:t xml:space="preserve">                </w:t>
      </w:r>
      <w:r/>
    </w:p>
    <w:p>
      <w:pPr>
        <w:pStyle w:val="1257"/>
        <w:ind w:firstLine="412"/>
        <w:spacing w:line="360" w:lineRule="auto"/>
        <w:rPr>
          <w:rFonts w:hint="eastAsia" w:ascii="宋体" w:hAnsi="宋体"/>
          <w:bCs/>
          <w:sz w:val="21"/>
          <w:szCs w:val="21"/>
        </w:rPr>
      </w:pPr>
      <w:r>
        <w:rPr>
          <w:rFonts w:hint="eastAsia" w:ascii="宋体" w:hAnsi="宋体"/>
          <w:bCs/>
          <w:sz w:val="21"/>
          <w:szCs w:val="21"/>
        </w:rPr>
        <w:t xml:space="preserve">3.工程立项批准文号：</w:t>
      </w:r>
      <w:r>
        <w:rPr>
          <w:rFonts w:hint="eastAsia" w:ascii="宋体" w:hAnsi="宋体"/>
          <w:sz w:val="21"/>
          <w:szCs w:val="21"/>
          <w:u w:val="single"/>
        </w:rPr>
        <w:t xml:space="preserve">          </w:t>
      </w:r>
      <w:r/>
    </w:p>
    <w:p>
      <w:pPr>
        <w:pStyle w:val="1257"/>
        <w:ind w:firstLine="412"/>
        <w:spacing w:line="360" w:lineRule="auto"/>
        <w:rPr>
          <w:rFonts w:hint="eastAsia" w:ascii="宋体" w:hAnsi="宋体"/>
          <w:bCs/>
          <w:sz w:val="21"/>
          <w:szCs w:val="21"/>
        </w:rPr>
      </w:pPr>
      <w:r>
        <w:rPr>
          <w:rFonts w:hint="eastAsia" w:ascii="宋体" w:hAnsi="宋体"/>
          <w:bCs/>
          <w:sz w:val="21"/>
          <w:szCs w:val="21"/>
        </w:rPr>
        <w:t xml:space="preserve">4.资金来源：</w:t>
      </w:r>
      <w:r>
        <w:rPr>
          <w:rFonts w:hint="eastAsia" w:ascii="宋体" w:hAnsi="宋体"/>
          <w:bCs/>
          <w:sz w:val="21"/>
          <w:szCs w:val="21"/>
          <w:u w:val="single"/>
        </w:rPr>
        <w:t xml:space="preserve">  </w:t>
      </w:r>
      <w:r>
        <w:rPr>
          <w:rFonts w:hint="eastAsia" w:ascii="宋体" w:hAnsi="宋体"/>
          <w:sz w:val="21"/>
          <w:szCs w:val="21"/>
          <w:u w:val="single"/>
        </w:rPr>
        <w:t xml:space="preserve">财政   </w:t>
      </w:r>
      <w:r/>
    </w:p>
    <w:p>
      <w:pPr>
        <w:pStyle w:val="1257"/>
        <w:ind w:firstLine="412"/>
        <w:spacing w:line="360" w:lineRule="auto"/>
        <w:rPr>
          <w:rFonts w:hint="eastAsia" w:ascii="宋体" w:hAnsi="宋体"/>
          <w:bCs/>
          <w:sz w:val="21"/>
          <w:szCs w:val="21"/>
        </w:rPr>
      </w:pPr>
      <w:r>
        <w:rPr>
          <w:rFonts w:hint="eastAsia" w:ascii="宋体" w:hAnsi="宋体"/>
          <w:bCs/>
          <w:sz w:val="21"/>
          <w:szCs w:val="21"/>
        </w:rPr>
        <w:t xml:space="preserve">5.工程内容：</w:t>
      </w:r>
      <w:r>
        <w:rPr>
          <w:rFonts w:hint="eastAsia" w:ascii="宋体" w:hAnsi="宋体"/>
          <w:sz w:val="21"/>
          <w:szCs w:val="21"/>
          <w:u w:val="single"/>
        </w:rPr>
        <w:t xml:space="preserve">                      </w:t>
      </w:r>
      <w:r/>
    </w:p>
    <w:p>
      <w:pPr>
        <w:pStyle w:val="1257"/>
        <w:ind w:firstLine="412"/>
        <w:spacing w:line="360" w:lineRule="auto"/>
        <w:rPr>
          <w:rFonts w:hint="eastAsia" w:ascii="宋体" w:hAnsi="宋体"/>
          <w:bCs/>
          <w:sz w:val="21"/>
          <w:szCs w:val="21"/>
        </w:rPr>
      </w:pPr>
      <w:r>
        <w:rPr>
          <w:rFonts w:hint="eastAsia" w:ascii="宋体" w:hAnsi="宋体"/>
          <w:bCs/>
          <w:sz w:val="21"/>
          <w:szCs w:val="21"/>
        </w:rPr>
        <w:t xml:space="preserve">6.工程承包范围：</w:t>
      </w:r>
      <w:r>
        <w:rPr>
          <w:rFonts w:hint="eastAsia" w:ascii="宋体" w:hAnsi="宋体"/>
          <w:sz w:val="21"/>
          <w:szCs w:val="21"/>
          <w:u w:val="single"/>
        </w:rPr>
        <w:t xml:space="preserve">包含但不限于工程量清单范围内的所有工程施工 </w:t>
      </w:r>
      <w:r/>
    </w:p>
    <w:p>
      <w:pPr>
        <w:pStyle w:val="1260"/>
        <w:ind w:firstLine="200"/>
        <w:spacing w:before="0" w:after="0" w:line="360" w:lineRule="auto"/>
        <w:rPr>
          <w:rFonts w:hint="eastAsia" w:ascii="宋体" w:hAnsi="宋体" w:eastAsia="宋体"/>
          <w:b w:val="0"/>
          <w:sz w:val="21"/>
          <w:szCs w:val="21"/>
        </w:rPr>
      </w:pPr>
      <w:r/>
      <w:bookmarkStart w:id="129" w:name="_Toc351203482"/>
      <w:r>
        <w:rPr>
          <w:rFonts w:hint="eastAsia" w:ascii="宋体" w:hAnsi="宋体" w:eastAsia="宋体"/>
          <w:b w:val="0"/>
          <w:sz w:val="21"/>
          <w:szCs w:val="21"/>
        </w:rPr>
        <w:t xml:space="preserve">二、合同工期</w:t>
      </w:r>
      <w:bookmarkEnd w:id="129"/>
      <w:r/>
      <w:r/>
    </w:p>
    <w:p>
      <w:pPr>
        <w:pStyle w:val="1257"/>
        <w:ind w:firstLine="200"/>
        <w:spacing w:line="360" w:lineRule="auto"/>
        <w:rPr>
          <w:rFonts w:hint="eastAsia" w:ascii="宋体" w:hAnsi="宋体"/>
          <w:sz w:val="21"/>
          <w:szCs w:val="21"/>
        </w:rPr>
      </w:pPr>
      <w:r>
        <w:rPr>
          <w:rFonts w:hint="eastAsia" w:ascii="宋体" w:hAnsi="宋体"/>
          <w:sz w:val="21"/>
          <w:szCs w:val="21"/>
        </w:rPr>
        <w:t xml:space="preserve">计划开工日期：   年  月  日</w:t>
      </w:r>
      <w:r>
        <w:rPr>
          <w:rFonts w:hint="eastAsia" w:ascii="宋体" w:hAnsi="宋体"/>
          <w:sz w:val="21"/>
          <w:szCs w:val="21"/>
          <w:u w:val="single"/>
        </w:rPr>
        <w:t xml:space="preserve">（具体以发包人或监理签发的开</w:t>
      </w:r>
      <w:r>
        <w:rPr>
          <w:rFonts w:hint="eastAsia" w:ascii="宋体" w:hAnsi="宋体"/>
          <w:sz w:val="21"/>
          <w:szCs w:val="21"/>
          <w:u w:val="single"/>
        </w:rPr>
        <w:t xml:space="preserve">工令</w:t>
      </w:r>
      <w:r>
        <w:rPr>
          <w:rFonts w:hint="eastAsia" w:ascii="宋体" w:hAnsi="宋体"/>
          <w:sz w:val="21"/>
          <w:szCs w:val="21"/>
          <w:u w:val="single"/>
        </w:rPr>
        <w:t xml:space="preserve">时间为准）</w:t>
      </w:r>
      <w:r>
        <w:rPr>
          <w:rFonts w:hint="eastAsia" w:ascii="宋体" w:hAnsi="宋体"/>
          <w:sz w:val="21"/>
          <w:szCs w:val="21"/>
        </w:rPr>
        <w:t xml:space="preserve">。</w:t>
      </w:r>
      <w:r/>
    </w:p>
    <w:p>
      <w:pPr>
        <w:pStyle w:val="1257"/>
        <w:ind w:firstLine="200"/>
        <w:spacing w:line="360" w:lineRule="auto"/>
        <w:rPr>
          <w:rFonts w:hint="eastAsia" w:ascii="宋体" w:hAnsi="宋体"/>
          <w:sz w:val="21"/>
          <w:szCs w:val="21"/>
        </w:rPr>
      </w:pPr>
      <w:r>
        <w:rPr>
          <w:rFonts w:hint="eastAsia" w:ascii="宋体" w:hAnsi="宋体"/>
          <w:sz w:val="21"/>
          <w:szCs w:val="21"/>
        </w:rPr>
        <w:t xml:space="preserve">计划竣工日期：   年  月  日。</w:t>
      </w:r>
      <w:r/>
    </w:p>
    <w:p>
      <w:pPr>
        <w:pStyle w:val="1257"/>
        <w:ind w:firstLine="200"/>
        <w:spacing w:line="360" w:lineRule="auto"/>
        <w:rPr>
          <w:rFonts w:hint="eastAsia" w:ascii="宋体" w:hAnsi="宋体"/>
          <w:sz w:val="21"/>
          <w:szCs w:val="21"/>
        </w:rPr>
      </w:pPr>
      <w:r>
        <w:rPr>
          <w:rFonts w:hint="eastAsia" w:ascii="宋体" w:hAnsi="宋体"/>
          <w:sz w:val="21"/>
          <w:szCs w:val="21"/>
        </w:rPr>
        <w:t xml:space="preserve">工期总日历天数：</w:t>
      </w:r>
      <w:r>
        <w:rPr>
          <w:rFonts w:hint="eastAsia" w:ascii="宋体" w:hAnsi="宋体"/>
          <w:sz w:val="21"/>
          <w:szCs w:val="21"/>
          <w:u w:val="single"/>
        </w:rPr>
        <w:t xml:space="preserve">    </w:t>
      </w:r>
      <w:r>
        <w:rPr>
          <w:rFonts w:hint="eastAsia" w:ascii="宋体" w:hAnsi="宋体"/>
          <w:sz w:val="21"/>
          <w:szCs w:val="21"/>
        </w:rPr>
        <w:t xml:space="preserve">天。工期总日历天数与根据前述计划开竣工日期计算的工期天数不一致的，以工期总日历天数为准。</w:t>
      </w:r>
      <w:r/>
    </w:p>
    <w:p>
      <w:pPr>
        <w:pStyle w:val="1260"/>
        <w:ind w:firstLine="200"/>
        <w:spacing w:before="0" w:after="0" w:line="360" w:lineRule="auto"/>
        <w:rPr>
          <w:rFonts w:hint="eastAsia" w:ascii="宋体" w:hAnsi="宋体" w:eastAsia="宋体"/>
          <w:bCs/>
          <w:sz w:val="21"/>
          <w:szCs w:val="21"/>
        </w:rPr>
      </w:pPr>
      <w:r/>
      <w:bookmarkStart w:id="130" w:name="_Toc351203483"/>
      <w:r>
        <w:rPr>
          <w:rFonts w:hint="eastAsia" w:ascii="宋体" w:hAnsi="宋体" w:eastAsia="宋体"/>
          <w:b w:val="0"/>
          <w:sz w:val="21"/>
          <w:szCs w:val="21"/>
        </w:rPr>
        <w:t xml:space="preserve">三、质量标准</w:t>
      </w:r>
      <w:bookmarkEnd w:id="130"/>
      <w:r/>
      <w:r/>
    </w:p>
    <w:p>
      <w:pPr>
        <w:pStyle w:val="1257"/>
        <w:ind w:firstLine="200"/>
        <w:spacing w:line="360" w:lineRule="auto"/>
        <w:rPr>
          <w:rFonts w:hint="eastAsia" w:ascii="宋体" w:hAnsi="宋体"/>
          <w:sz w:val="21"/>
          <w:szCs w:val="21"/>
        </w:rPr>
      </w:pPr>
      <w:r>
        <w:rPr>
          <w:rFonts w:hint="eastAsia" w:ascii="宋体" w:hAnsi="宋体"/>
          <w:sz w:val="21"/>
          <w:szCs w:val="21"/>
        </w:rPr>
        <w:t xml:space="preserve">工程质量符合</w:t>
      </w:r>
      <w:r>
        <w:rPr>
          <w:rFonts w:hint="eastAsia" w:ascii="宋体" w:hAnsi="宋体"/>
          <w:sz w:val="21"/>
          <w:szCs w:val="21"/>
          <w:u w:val="single"/>
        </w:rPr>
        <w:t xml:space="preserve">   合格   </w:t>
      </w:r>
      <w:r>
        <w:rPr>
          <w:rFonts w:hint="eastAsia" w:ascii="宋体" w:hAnsi="宋体"/>
          <w:sz w:val="21"/>
          <w:szCs w:val="21"/>
        </w:rPr>
        <w:t xml:space="preserve">标准。</w:t>
      </w:r>
      <w:r/>
    </w:p>
    <w:p>
      <w:pPr>
        <w:pStyle w:val="1260"/>
        <w:ind w:firstLine="200"/>
        <w:spacing w:before="0" w:after="0" w:line="360" w:lineRule="auto"/>
        <w:rPr>
          <w:rFonts w:hint="eastAsia" w:ascii="宋体" w:hAnsi="宋体" w:eastAsia="宋体"/>
          <w:bCs/>
          <w:sz w:val="21"/>
          <w:szCs w:val="21"/>
        </w:rPr>
      </w:pPr>
      <w:r/>
      <w:bookmarkStart w:id="131" w:name="_Toc351203484"/>
      <w:r>
        <w:rPr>
          <w:rFonts w:hint="eastAsia" w:ascii="宋体" w:hAnsi="宋体" w:eastAsia="宋体"/>
          <w:b w:val="0"/>
          <w:sz w:val="21"/>
          <w:szCs w:val="21"/>
        </w:rPr>
        <w:t xml:space="preserve">四、签约合同价与合同价格形式</w:t>
      </w:r>
      <w:bookmarkEnd w:id="131"/>
      <w:r>
        <w:rPr>
          <w:rFonts w:hint="eastAsia" w:ascii="宋体" w:hAnsi="宋体" w:eastAsia="宋体"/>
          <w:b w:val="0"/>
          <w:sz w:val="21"/>
          <w:szCs w:val="21"/>
        </w:rPr>
        <w:tab/>
      </w:r>
      <w:r/>
    </w:p>
    <w:p>
      <w:pPr>
        <w:pStyle w:val="1257"/>
        <w:ind w:firstLine="420"/>
        <w:spacing w:line="360" w:lineRule="auto"/>
        <w:rPr>
          <w:rFonts w:hint="eastAsia" w:ascii="宋体" w:hAnsi="宋体"/>
          <w:sz w:val="21"/>
          <w:szCs w:val="21"/>
        </w:rPr>
      </w:pPr>
      <w:r>
        <w:rPr>
          <w:rFonts w:hint="eastAsia" w:ascii="宋体" w:hAnsi="宋体"/>
          <w:sz w:val="21"/>
          <w:szCs w:val="21"/>
        </w:rPr>
        <w:t xml:space="preserve">1.签约合同价为：</w:t>
      </w:r>
      <w:r>
        <w:rPr>
          <w:rFonts w:hint="eastAsia" w:ascii="宋体" w:hAnsi="宋体"/>
          <w:sz w:val="21"/>
          <w:szCs w:val="21"/>
          <w:u w:val="single"/>
        </w:rPr>
        <w:t xml:space="preserve">          人民币   （大写）         (¥     元）。</w:t>
      </w:r>
      <w:r/>
    </w:p>
    <w:p>
      <w:pPr>
        <w:pStyle w:val="1257"/>
        <w:ind w:firstLine="420"/>
        <w:spacing w:line="360" w:lineRule="auto"/>
        <w:rPr>
          <w:rFonts w:hint="eastAsia" w:ascii="宋体" w:hAnsi="宋体"/>
          <w:sz w:val="21"/>
          <w:szCs w:val="21"/>
        </w:rPr>
      </w:pPr>
      <w:r>
        <w:rPr>
          <w:rFonts w:hint="eastAsia" w:ascii="宋体" w:hAnsi="宋体"/>
          <w:sz w:val="21"/>
          <w:szCs w:val="21"/>
        </w:rPr>
        <w:t xml:space="preserve">其中：</w:t>
      </w:r>
      <w:r/>
    </w:p>
    <w:p>
      <w:pPr>
        <w:pStyle w:val="1257"/>
        <w:ind w:firstLine="420"/>
        <w:spacing w:line="360" w:lineRule="auto"/>
        <w:rPr>
          <w:rFonts w:hint="eastAsia" w:ascii="宋体" w:hAnsi="宋体"/>
          <w:sz w:val="21"/>
          <w:szCs w:val="21"/>
        </w:rPr>
      </w:pPr>
      <w:r>
        <w:rPr>
          <w:rFonts w:hint="eastAsia" w:ascii="宋体" w:hAnsi="宋体"/>
          <w:sz w:val="21"/>
          <w:szCs w:val="21"/>
        </w:rPr>
        <w:t xml:space="preserve">（1）安全文明施工费：</w:t>
      </w:r>
      <w:r/>
    </w:p>
    <w:p>
      <w:pPr>
        <w:pStyle w:val="1257"/>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(¥元）；</w:t>
      </w:r>
      <w:r/>
    </w:p>
    <w:p>
      <w:pPr>
        <w:pStyle w:val="1257"/>
        <w:ind w:firstLine="420"/>
        <w:spacing w:line="360" w:lineRule="auto"/>
        <w:rPr>
          <w:rFonts w:hint="eastAsia" w:ascii="宋体" w:hAnsi="宋体"/>
          <w:sz w:val="21"/>
          <w:szCs w:val="21"/>
        </w:rPr>
      </w:pPr>
      <w:r>
        <w:rPr>
          <w:rFonts w:hint="eastAsia" w:ascii="宋体" w:hAnsi="宋体"/>
          <w:sz w:val="21"/>
          <w:szCs w:val="21"/>
        </w:rPr>
        <w:t xml:space="preserve">（2）材料和工程设备暂估价金额：</w:t>
      </w:r>
      <w:r/>
    </w:p>
    <w:p>
      <w:pPr>
        <w:pStyle w:val="1257"/>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 (¥元）；</w:t>
      </w:r>
      <w:r/>
    </w:p>
    <w:p>
      <w:pPr>
        <w:pStyle w:val="1257"/>
        <w:ind w:firstLine="420"/>
        <w:spacing w:line="360" w:lineRule="auto"/>
        <w:rPr>
          <w:rFonts w:hint="eastAsia" w:ascii="宋体" w:hAnsi="宋体"/>
          <w:sz w:val="21"/>
          <w:szCs w:val="21"/>
        </w:rPr>
      </w:pPr>
      <w:r>
        <w:rPr>
          <w:rFonts w:hint="eastAsia" w:ascii="宋体" w:hAnsi="宋体"/>
          <w:sz w:val="21"/>
          <w:szCs w:val="21"/>
        </w:rPr>
        <w:t xml:space="preserve">（3）专业工程暂估价金额：</w:t>
      </w:r>
      <w:r/>
    </w:p>
    <w:p>
      <w:pPr>
        <w:pStyle w:val="1257"/>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 (¥元）；</w:t>
      </w:r>
      <w:r/>
    </w:p>
    <w:p>
      <w:pPr>
        <w:pStyle w:val="1257"/>
        <w:ind w:firstLine="420"/>
        <w:spacing w:line="360" w:lineRule="auto"/>
        <w:rPr>
          <w:rFonts w:hint="eastAsia" w:ascii="宋体" w:hAnsi="宋体"/>
          <w:sz w:val="21"/>
          <w:szCs w:val="21"/>
        </w:rPr>
      </w:pPr>
      <w:r>
        <w:rPr>
          <w:rFonts w:hint="eastAsia" w:ascii="宋体" w:hAnsi="宋体"/>
          <w:sz w:val="21"/>
          <w:szCs w:val="21"/>
        </w:rPr>
        <w:t xml:space="preserve">（4）暂列金额：</w:t>
      </w:r>
      <w:r/>
    </w:p>
    <w:p>
      <w:pPr>
        <w:pStyle w:val="1257"/>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(¥元）。</w:t>
      </w:r>
      <w:r/>
    </w:p>
    <w:p>
      <w:pPr>
        <w:pStyle w:val="1257"/>
        <w:ind w:firstLine="420"/>
        <w:spacing w:line="360" w:lineRule="auto"/>
        <w:rPr>
          <w:rFonts w:hint="eastAsia" w:ascii="宋体" w:hAnsi="宋体"/>
          <w:sz w:val="21"/>
          <w:szCs w:val="21"/>
        </w:rPr>
      </w:pPr>
      <w:r>
        <w:rPr>
          <w:rFonts w:hint="eastAsia" w:ascii="宋体" w:hAnsi="宋体"/>
          <w:sz w:val="21"/>
          <w:szCs w:val="21"/>
        </w:rPr>
        <w:t xml:space="preserve">2.合同价格形式：</w:t>
      </w:r>
      <w:r>
        <w:rPr>
          <w:rFonts w:hint="eastAsia" w:ascii="宋体" w:hAnsi="宋体"/>
          <w:sz w:val="21"/>
          <w:szCs w:val="21"/>
          <w:u w:val="single"/>
        </w:rPr>
        <w:t xml:space="preserve">固定单价合同  </w:t>
      </w:r>
      <w:r>
        <w:rPr>
          <w:rFonts w:hint="eastAsia" w:ascii="宋体" w:hAnsi="宋体"/>
          <w:sz w:val="21"/>
          <w:szCs w:val="21"/>
        </w:rPr>
        <w:t xml:space="preserve">。</w:t>
      </w:r>
      <w:r/>
    </w:p>
    <w:p>
      <w:pPr>
        <w:pStyle w:val="1260"/>
        <w:ind w:firstLine="200"/>
        <w:spacing w:before="0" w:after="0" w:line="360" w:lineRule="auto"/>
        <w:rPr>
          <w:rFonts w:hint="eastAsia" w:ascii="宋体" w:hAnsi="宋体" w:eastAsia="宋体"/>
          <w:b w:val="0"/>
          <w:sz w:val="21"/>
          <w:szCs w:val="21"/>
        </w:rPr>
      </w:pPr>
      <w:r/>
      <w:bookmarkStart w:id="132" w:name="_Toc351203485"/>
      <w:r>
        <w:rPr>
          <w:rFonts w:hint="eastAsia" w:ascii="宋体" w:hAnsi="宋体" w:eastAsia="宋体"/>
          <w:b w:val="0"/>
          <w:sz w:val="21"/>
          <w:szCs w:val="21"/>
        </w:rPr>
        <w:t xml:space="preserve">五、</w:t>
      </w:r>
      <w:bookmarkEnd w:id="132"/>
      <w:r>
        <w:rPr>
          <w:rFonts w:hint="eastAsia" w:ascii="宋体" w:hAnsi="宋体" w:eastAsia="宋体"/>
          <w:b w:val="0"/>
          <w:sz w:val="21"/>
          <w:szCs w:val="21"/>
        </w:rPr>
        <w:t xml:space="preserve">项目经理</w:t>
      </w:r>
      <w:r/>
    </w:p>
    <w:p>
      <w:pPr>
        <w:pStyle w:val="1257"/>
        <w:ind w:firstLine="420"/>
        <w:spacing w:line="360" w:lineRule="auto"/>
        <w:rPr>
          <w:rFonts w:hint="eastAsia" w:ascii="宋体" w:hAnsi="宋体"/>
          <w:sz w:val="21"/>
          <w:szCs w:val="21"/>
        </w:rPr>
      </w:pPr>
      <w:r>
        <w:rPr>
          <w:rFonts w:hint="eastAsia" w:ascii="宋体" w:hAnsi="宋体"/>
          <w:sz w:val="21"/>
          <w:szCs w:val="21"/>
        </w:rPr>
        <w:t xml:space="preserve">承包人项目经理：</w:t>
      </w:r>
      <w:r>
        <w:rPr>
          <w:rFonts w:hint="eastAsia" w:ascii="宋体" w:hAnsi="宋体"/>
          <w:sz w:val="21"/>
          <w:szCs w:val="21"/>
          <w:u w:val="single"/>
        </w:rPr>
        <w:t xml:space="preserve">             </w:t>
      </w:r>
      <w:r>
        <w:rPr>
          <w:rFonts w:hint="eastAsia" w:ascii="宋体" w:hAnsi="宋体"/>
          <w:sz w:val="21"/>
          <w:szCs w:val="21"/>
        </w:rPr>
        <w:t xml:space="preserve">     联系方式</w:t>
      </w:r>
      <w:r>
        <w:rPr>
          <w:rFonts w:hint="eastAsia" w:ascii="宋体" w:hAnsi="宋体"/>
          <w:sz w:val="21"/>
          <w:szCs w:val="21"/>
          <w:u w:val="single"/>
        </w:rPr>
        <w:t xml:space="preserve">：        </w:t>
      </w:r>
      <w:r>
        <w:rPr>
          <w:rFonts w:hint="eastAsia" w:ascii="宋体" w:hAnsi="宋体"/>
          <w:sz w:val="21"/>
          <w:szCs w:val="21"/>
        </w:rPr>
        <w:t xml:space="preserve">。</w:t>
      </w:r>
      <w:r/>
    </w:p>
    <w:p>
      <w:pPr>
        <w:pStyle w:val="1260"/>
        <w:ind w:firstLine="200"/>
        <w:spacing w:before="0" w:after="0" w:line="360" w:lineRule="auto"/>
        <w:rPr>
          <w:rFonts w:hint="eastAsia" w:ascii="宋体" w:hAnsi="宋体" w:eastAsia="宋体"/>
          <w:bCs/>
          <w:sz w:val="21"/>
          <w:szCs w:val="21"/>
        </w:rPr>
      </w:pPr>
      <w:r/>
      <w:bookmarkStart w:id="133" w:name="_Toc351203486"/>
      <w:r>
        <w:rPr>
          <w:rFonts w:hint="eastAsia" w:ascii="宋体" w:hAnsi="宋体" w:eastAsia="宋体"/>
          <w:b w:val="0"/>
          <w:sz w:val="21"/>
          <w:szCs w:val="21"/>
        </w:rPr>
        <w:t xml:space="preserve">六、合同文件构成</w:t>
      </w:r>
      <w:bookmarkEnd w:id="133"/>
      <w:r/>
      <w:r/>
    </w:p>
    <w:p>
      <w:pPr>
        <w:pStyle w:val="1257"/>
        <w:ind w:firstLine="420"/>
        <w:spacing w:line="360" w:lineRule="auto"/>
        <w:rPr>
          <w:rFonts w:hint="eastAsia" w:ascii="宋体" w:hAnsi="宋体"/>
          <w:bCs/>
          <w:sz w:val="21"/>
          <w:szCs w:val="21"/>
        </w:rPr>
      </w:pPr>
      <w:r>
        <w:rPr>
          <w:rFonts w:hint="eastAsia" w:ascii="宋体" w:hAnsi="宋体"/>
          <w:bCs/>
          <w:sz w:val="21"/>
          <w:szCs w:val="21"/>
        </w:rPr>
        <w:t xml:space="preserve">本协议书与下列文件一起构成合同文件：</w:t>
      </w:r>
      <w:r/>
    </w:p>
    <w:p>
      <w:pPr>
        <w:pStyle w:val="1257"/>
        <w:ind w:firstLine="420"/>
        <w:spacing w:line="360" w:lineRule="auto"/>
        <w:rPr>
          <w:rFonts w:hint="eastAsia" w:ascii="宋体" w:hAnsi="宋体"/>
          <w:sz w:val="21"/>
          <w:szCs w:val="21"/>
        </w:rPr>
      </w:pPr>
      <w:r>
        <w:rPr>
          <w:rFonts w:hint="eastAsia" w:ascii="宋体" w:hAnsi="宋体"/>
          <w:sz w:val="21"/>
          <w:szCs w:val="21"/>
        </w:rPr>
        <w:t xml:space="preserve">（1）协议书</w:t>
      </w:r>
      <w:r/>
    </w:p>
    <w:p>
      <w:pPr>
        <w:pStyle w:val="1257"/>
        <w:ind w:firstLine="420"/>
        <w:spacing w:line="360" w:lineRule="auto"/>
        <w:rPr>
          <w:rFonts w:hint="eastAsia" w:ascii="宋体" w:hAnsi="宋体"/>
          <w:sz w:val="21"/>
          <w:szCs w:val="21"/>
        </w:rPr>
      </w:pPr>
      <w:r>
        <w:rPr>
          <w:rFonts w:hint="eastAsia" w:ascii="宋体" w:hAnsi="宋体"/>
          <w:sz w:val="21"/>
          <w:szCs w:val="21"/>
        </w:rPr>
        <w:t xml:space="preserve">（2）采购文件及成交通知书；</w:t>
      </w:r>
      <w:r/>
    </w:p>
    <w:p>
      <w:pPr>
        <w:pStyle w:val="1257"/>
        <w:ind w:firstLine="420"/>
        <w:spacing w:line="360" w:lineRule="auto"/>
        <w:rPr>
          <w:rFonts w:hint="eastAsia" w:ascii="宋体" w:hAnsi="宋体"/>
          <w:sz w:val="21"/>
          <w:szCs w:val="21"/>
        </w:rPr>
      </w:pPr>
      <w:r>
        <w:rPr>
          <w:rFonts w:hint="eastAsia" w:ascii="宋体" w:hAnsi="宋体"/>
          <w:sz w:val="21"/>
          <w:szCs w:val="21"/>
        </w:rPr>
        <w:t xml:space="preserve">（3）投标函及其附录（如果有）；</w:t>
      </w:r>
      <w:r/>
    </w:p>
    <w:p>
      <w:pPr>
        <w:pStyle w:val="1257"/>
        <w:ind w:firstLine="420"/>
        <w:spacing w:line="360" w:lineRule="auto"/>
        <w:rPr>
          <w:rFonts w:hint="eastAsia" w:ascii="宋体" w:hAnsi="宋体"/>
          <w:sz w:val="21"/>
          <w:szCs w:val="21"/>
        </w:rPr>
      </w:pPr>
      <w:r>
        <w:rPr>
          <w:rFonts w:hint="eastAsia" w:ascii="宋体" w:hAnsi="宋体"/>
          <w:sz w:val="21"/>
          <w:szCs w:val="21"/>
        </w:rPr>
        <w:t xml:space="preserve">（4）专用合同条款及其附件；</w:t>
      </w:r>
      <w:r/>
    </w:p>
    <w:p>
      <w:pPr>
        <w:pStyle w:val="1257"/>
        <w:ind w:firstLine="420"/>
        <w:spacing w:line="360" w:lineRule="auto"/>
        <w:rPr>
          <w:rFonts w:hint="eastAsia" w:ascii="宋体" w:hAnsi="宋体"/>
          <w:sz w:val="21"/>
          <w:szCs w:val="21"/>
        </w:rPr>
      </w:pPr>
      <w:r>
        <w:rPr>
          <w:rFonts w:hint="eastAsia" w:ascii="宋体" w:hAnsi="宋体"/>
          <w:sz w:val="21"/>
          <w:szCs w:val="21"/>
        </w:rPr>
        <w:t xml:space="preserve">（5）通用合同条款</w:t>
      </w:r>
      <w:r/>
    </w:p>
    <w:p>
      <w:pPr>
        <w:pStyle w:val="1257"/>
        <w:ind w:firstLine="420"/>
        <w:spacing w:line="360" w:lineRule="auto"/>
        <w:rPr>
          <w:rFonts w:hint="eastAsia" w:ascii="宋体" w:hAnsi="宋体"/>
          <w:sz w:val="21"/>
          <w:szCs w:val="21"/>
        </w:rPr>
      </w:pPr>
      <w:r>
        <w:rPr>
          <w:rFonts w:hint="eastAsia" w:ascii="宋体" w:hAnsi="宋体"/>
          <w:sz w:val="21"/>
          <w:szCs w:val="21"/>
        </w:rPr>
        <w:t xml:space="preserve">（6）技术标准和要求；</w:t>
      </w:r>
      <w:r/>
    </w:p>
    <w:p>
      <w:pPr>
        <w:pStyle w:val="1257"/>
        <w:ind w:firstLine="420"/>
        <w:spacing w:line="360" w:lineRule="auto"/>
        <w:rPr>
          <w:rFonts w:hint="eastAsia" w:ascii="宋体" w:hAnsi="宋体"/>
          <w:sz w:val="21"/>
          <w:szCs w:val="21"/>
        </w:rPr>
      </w:pPr>
      <w:r>
        <w:rPr>
          <w:rFonts w:hint="eastAsia" w:ascii="宋体" w:hAnsi="宋体"/>
          <w:sz w:val="21"/>
          <w:szCs w:val="21"/>
        </w:rPr>
        <w:t xml:space="preserve">（7）图纸（如有）；</w:t>
      </w:r>
      <w:r/>
    </w:p>
    <w:p>
      <w:pPr>
        <w:pStyle w:val="1257"/>
        <w:ind w:firstLine="420"/>
        <w:spacing w:line="360" w:lineRule="auto"/>
        <w:rPr>
          <w:rFonts w:hint="eastAsia" w:ascii="宋体" w:hAnsi="宋体"/>
          <w:sz w:val="21"/>
          <w:szCs w:val="21"/>
        </w:rPr>
      </w:pPr>
      <w:r>
        <w:rPr>
          <w:rFonts w:hint="eastAsia" w:ascii="宋体" w:hAnsi="宋体"/>
          <w:sz w:val="21"/>
          <w:szCs w:val="21"/>
        </w:rPr>
        <w:t xml:space="preserve">（8）已标价工程量清单或预算书；</w:t>
      </w:r>
      <w:r/>
    </w:p>
    <w:p>
      <w:pPr>
        <w:pStyle w:val="1257"/>
        <w:ind w:firstLine="420"/>
        <w:spacing w:line="360" w:lineRule="auto"/>
        <w:rPr>
          <w:rFonts w:hint="eastAsia" w:ascii="宋体" w:hAnsi="宋体"/>
          <w:sz w:val="21"/>
          <w:szCs w:val="21"/>
        </w:rPr>
      </w:pPr>
      <w:r>
        <w:rPr>
          <w:rFonts w:hint="eastAsia" w:ascii="宋体" w:hAnsi="宋体"/>
          <w:sz w:val="21"/>
          <w:szCs w:val="21"/>
        </w:rPr>
        <w:t xml:space="preserve">（9）其他合同文件。</w:t>
      </w:r>
      <w:r/>
    </w:p>
    <w:p>
      <w:pPr>
        <w:pStyle w:val="1257"/>
        <w:ind w:firstLine="420"/>
        <w:spacing w:line="360" w:lineRule="auto"/>
        <w:rPr>
          <w:rFonts w:hint="eastAsia" w:ascii="宋体" w:hAnsi="宋体"/>
          <w:sz w:val="21"/>
          <w:szCs w:val="21"/>
        </w:rPr>
      </w:pPr>
      <w:r>
        <w:rPr>
          <w:rFonts w:hint="eastAsia" w:ascii="宋体" w:hAnsi="宋体"/>
          <w:sz w:val="21"/>
          <w:szCs w:val="21"/>
        </w:rPr>
        <w:t xml:space="preserve">在合同订立及履行过程中形成的与合同有关的文件均构成合同文件组成部分。</w:t>
      </w:r>
      <w:r/>
    </w:p>
    <w:p>
      <w:pPr>
        <w:pStyle w:val="1257"/>
        <w:ind w:firstLine="420"/>
        <w:spacing w:line="360" w:lineRule="auto"/>
        <w:rPr>
          <w:rFonts w:hint="eastAsia" w:ascii="宋体" w:hAnsi="宋体"/>
          <w:sz w:val="21"/>
          <w:szCs w:val="21"/>
        </w:rPr>
      </w:pPr>
      <w:r>
        <w:rPr>
          <w:rFonts w:hint="eastAsia" w:ascii="宋体" w:hAnsi="宋体"/>
          <w:sz w:val="21"/>
          <w:szCs w:val="21"/>
        </w:rPr>
        <w:t xml:space="preserve">专用合同条款的效力优先于通用合同条款，二者不一致时，应以专用合同条款为准。上述各项合同文件包括合同当事人就该项合同文件所</w:t>
      </w:r>
      <w:r>
        <w:rPr>
          <w:rFonts w:hint="eastAsia" w:ascii="宋体" w:hAnsi="宋体"/>
          <w:sz w:val="21"/>
          <w:szCs w:val="21"/>
        </w:rPr>
        <w:t xml:space="preserve">作出</w:t>
      </w:r>
      <w:r>
        <w:rPr>
          <w:rFonts w:hint="eastAsia" w:ascii="宋体" w:hAnsi="宋体"/>
          <w:sz w:val="21"/>
          <w:szCs w:val="21"/>
        </w:rPr>
        <w:t xml:space="preserve">的补充和修改，属于同一类内容的文件，应以最新签署的为准。专用合同条款及其附件须经合同当事人签字或盖章。</w:t>
      </w:r>
      <w:r/>
    </w:p>
    <w:p>
      <w:pPr>
        <w:pStyle w:val="1260"/>
        <w:ind w:firstLine="200"/>
        <w:spacing w:before="0" w:after="0" w:line="360" w:lineRule="auto"/>
        <w:rPr>
          <w:rFonts w:hint="eastAsia" w:ascii="宋体" w:hAnsi="宋体" w:eastAsia="宋体"/>
          <w:b w:val="0"/>
          <w:sz w:val="21"/>
          <w:szCs w:val="21"/>
        </w:rPr>
      </w:pPr>
      <w:r/>
      <w:bookmarkStart w:id="134" w:name="_Toc351203487"/>
      <w:r>
        <w:rPr>
          <w:rFonts w:hint="eastAsia" w:ascii="宋体" w:hAnsi="宋体" w:eastAsia="宋体"/>
          <w:b w:val="0"/>
          <w:sz w:val="21"/>
          <w:szCs w:val="21"/>
        </w:rPr>
        <w:t xml:space="preserve">七、承诺</w:t>
      </w:r>
      <w:bookmarkEnd w:id="134"/>
      <w:r/>
      <w:r/>
    </w:p>
    <w:p>
      <w:pPr>
        <w:pStyle w:val="1257"/>
        <w:ind w:firstLine="420"/>
        <w:spacing w:line="360" w:lineRule="auto"/>
        <w:rPr>
          <w:rFonts w:hint="eastAsia" w:ascii="宋体" w:hAnsi="宋体"/>
          <w:bCs/>
          <w:sz w:val="21"/>
          <w:szCs w:val="21"/>
        </w:rPr>
      </w:pPr>
      <w:r>
        <w:rPr>
          <w:rFonts w:hint="eastAsia" w:ascii="宋体" w:hAnsi="宋体"/>
          <w:bCs/>
          <w:sz w:val="21"/>
          <w:szCs w:val="21"/>
        </w:rPr>
        <w:t xml:space="preserve">1.发包人承诺按照法律规定履行项目审批手续、筹集工程建设资金并按照合同约定的期限和方式支付合同价款。</w:t>
      </w:r>
      <w:r/>
    </w:p>
    <w:p>
      <w:pPr>
        <w:pStyle w:val="1257"/>
        <w:ind w:firstLine="420"/>
        <w:spacing w:line="360" w:lineRule="auto"/>
        <w:rPr>
          <w:rFonts w:hint="eastAsia" w:ascii="宋体" w:hAnsi="宋体"/>
          <w:bCs/>
          <w:sz w:val="21"/>
          <w:szCs w:val="21"/>
        </w:rPr>
      </w:pPr>
      <w:r>
        <w:rPr>
          <w:rFonts w:hint="eastAsia" w:ascii="宋体" w:hAnsi="宋体"/>
          <w:bCs/>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1260"/>
        <w:ind w:firstLine="200"/>
        <w:spacing w:before="0" w:after="0" w:line="360" w:lineRule="auto"/>
        <w:rPr>
          <w:rFonts w:hint="eastAsia" w:ascii="宋体" w:hAnsi="宋体" w:eastAsia="宋体"/>
          <w:b w:val="0"/>
          <w:sz w:val="21"/>
          <w:szCs w:val="21"/>
        </w:rPr>
      </w:pPr>
      <w:r/>
      <w:bookmarkStart w:id="135" w:name="_Toc351203488"/>
      <w:r>
        <w:rPr>
          <w:rFonts w:hint="eastAsia" w:ascii="宋体" w:hAnsi="宋体" w:eastAsia="宋体"/>
          <w:b w:val="0"/>
          <w:sz w:val="21"/>
          <w:szCs w:val="21"/>
        </w:rPr>
        <w:t xml:space="preserve">八、词语含义</w:t>
      </w:r>
      <w:bookmarkEnd w:id="135"/>
      <w:r/>
      <w:r/>
    </w:p>
    <w:p>
      <w:pPr>
        <w:pStyle w:val="1257"/>
        <w:ind w:firstLine="420"/>
        <w:spacing w:line="360" w:lineRule="auto"/>
        <w:rPr>
          <w:rFonts w:hint="eastAsia" w:ascii="宋体" w:hAnsi="宋体"/>
          <w:bCs/>
          <w:sz w:val="21"/>
          <w:szCs w:val="21"/>
        </w:rPr>
      </w:pPr>
      <w:r>
        <w:rPr>
          <w:rFonts w:hint="eastAsia" w:ascii="宋体" w:hAnsi="宋体"/>
          <w:bCs/>
          <w:sz w:val="21"/>
          <w:szCs w:val="21"/>
        </w:rPr>
        <w:t xml:space="preserve">本协议书中词语含义与第二部分通用合同条款中赋予的含义相同。</w:t>
      </w:r>
      <w:r/>
    </w:p>
    <w:p>
      <w:pPr>
        <w:pStyle w:val="1260"/>
        <w:ind w:firstLine="200"/>
        <w:spacing w:before="0" w:after="0" w:line="360" w:lineRule="auto"/>
        <w:rPr>
          <w:rFonts w:hint="eastAsia" w:ascii="宋体" w:hAnsi="宋体" w:eastAsia="宋体"/>
          <w:b w:val="0"/>
          <w:sz w:val="21"/>
          <w:szCs w:val="21"/>
        </w:rPr>
      </w:pPr>
      <w:r/>
      <w:bookmarkStart w:id="136" w:name="_Toc351203489"/>
      <w:r>
        <w:rPr>
          <w:rFonts w:hint="eastAsia" w:ascii="宋体" w:hAnsi="宋体" w:eastAsia="宋体"/>
          <w:b w:val="0"/>
          <w:sz w:val="21"/>
          <w:szCs w:val="21"/>
        </w:rPr>
        <w:t xml:space="preserve">九、签订时间</w:t>
      </w:r>
      <w:bookmarkEnd w:id="136"/>
      <w:r/>
      <w:r/>
    </w:p>
    <w:p>
      <w:pPr>
        <w:pStyle w:val="1257"/>
        <w:ind w:firstLine="420"/>
        <w:spacing w:line="360" w:lineRule="auto"/>
        <w:rPr>
          <w:rFonts w:hint="eastAsia" w:ascii="宋体" w:hAnsi="宋体"/>
          <w:bCs/>
          <w:sz w:val="21"/>
          <w:szCs w:val="21"/>
        </w:rPr>
      </w:pPr>
      <w:r>
        <w:rPr>
          <w:rFonts w:hint="eastAsia" w:ascii="宋体" w:hAnsi="宋体"/>
          <w:bCs/>
          <w:sz w:val="21"/>
          <w:szCs w:val="21"/>
        </w:rPr>
        <w:t xml:space="preserve">本合同于   年  月  日签订。</w:t>
      </w:r>
      <w:r/>
    </w:p>
    <w:p>
      <w:pPr>
        <w:pStyle w:val="1260"/>
        <w:ind w:firstLine="200"/>
        <w:spacing w:before="0" w:after="0" w:line="360" w:lineRule="auto"/>
        <w:rPr>
          <w:rFonts w:hint="eastAsia" w:ascii="宋体" w:hAnsi="宋体" w:eastAsia="宋体"/>
          <w:b w:val="0"/>
          <w:sz w:val="21"/>
          <w:szCs w:val="21"/>
        </w:rPr>
      </w:pPr>
      <w:r/>
      <w:bookmarkStart w:id="137" w:name="_Toc351203490"/>
      <w:r>
        <w:rPr>
          <w:rFonts w:hint="eastAsia" w:ascii="宋体" w:hAnsi="宋体" w:eastAsia="宋体"/>
          <w:b w:val="0"/>
          <w:sz w:val="21"/>
          <w:szCs w:val="21"/>
        </w:rPr>
        <w:t xml:space="preserve">十、签订地点</w:t>
      </w:r>
      <w:bookmarkEnd w:id="137"/>
      <w:r/>
      <w:r/>
    </w:p>
    <w:p>
      <w:pPr>
        <w:pStyle w:val="1257"/>
        <w:ind w:firstLine="420"/>
        <w:spacing w:line="360" w:lineRule="auto"/>
        <w:rPr>
          <w:rFonts w:hint="eastAsia" w:ascii="宋体" w:hAnsi="宋体"/>
          <w:bCs/>
          <w:sz w:val="21"/>
          <w:szCs w:val="21"/>
        </w:rPr>
      </w:pPr>
      <w:r>
        <w:rPr>
          <w:rFonts w:hint="eastAsia" w:ascii="宋体" w:hAnsi="宋体"/>
          <w:bCs/>
          <w:sz w:val="21"/>
          <w:szCs w:val="21"/>
        </w:rPr>
        <w:t xml:space="preserve">本合同在              签订。</w:t>
      </w:r>
      <w:r/>
    </w:p>
    <w:p>
      <w:pPr>
        <w:pStyle w:val="1260"/>
        <w:ind w:firstLine="200"/>
        <w:spacing w:before="0" w:after="0" w:line="360" w:lineRule="auto"/>
        <w:rPr>
          <w:rFonts w:hint="eastAsia" w:ascii="宋体" w:hAnsi="宋体" w:eastAsia="宋体"/>
          <w:b w:val="0"/>
          <w:sz w:val="21"/>
          <w:szCs w:val="21"/>
        </w:rPr>
      </w:pPr>
      <w:r/>
      <w:bookmarkStart w:id="138" w:name="_Toc351203491"/>
      <w:r>
        <w:rPr>
          <w:rFonts w:hint="eastAsia" w:ascii="宋体" w:hAnsi="宋体" w:eastAsia="宋体"/>
          <w:b w:val="0"/>
          <w:sz w:val="21"/>
          <w:szCs w:val="21"/>
        </w:rPr>
        <w:t xml:space="preserve">十一、补充协议</w:t>
      </w:r>
      <w:bookmarkEnd w:id="138"/>
      <w:r/>
      <w:r/>
    </w:p>
    <w:p>
      <w:pPr>
        <w:pStyle w:val="1257"/>
        <w:ind w:firstLine="420"/>
        <w:spacing w:line="360" w:lineRule="auto"/>
        <w:rPr>
          <w:rFonts w:hint="eastAsia" w:ascii="宋体" w:hAnsi="宋体"/>
          <w:b/>
          <w:bCs/>
          <w:sz w:val="21"/>
          <w:szCs w:val="21"/>
        </w:rPr>
      </w:pPr>
      <w:r>
        <w:rPr>
          <w:rFonts w:hint="eastAsia" w:ascii="宋体" w:hAnsi="宋体"/>
          <w:bCs/>
          <w:sz w:val="21"/>
          <w:szCs w:val="21"/>
        </w:rPr>
        <w:t xml:space="preserve">合同未尽事宜，合同当事人另行签订补充协议，补充协议是合同的组成部分。如有争议，由泰州仲裁委员会仲裁解决。</w:t>
      </w:r>
      <w:r/>
    </w:p>
    <w:p>
      <w:pPr>
        <w:pStyle w:val="1260"/>
        <w:ind w:firstLine="200"/>
        <w:spacing w:before="0" w:after="0" w:line="360" w:lineRule="auto"/>
        <w:rPr>
          <w:rFonts w:hint="eastAsia" w:ascii="宋体" w:hAnsi="宋体" w:eastAsia="宋体"/>
          <w:b w:val="0"/>
          <w:sz w:val="21"/>
          <w:szCs w:val="21"/>
        </w:rPr>
      </w:pPr>
      <w:r/>
      <w:bookmarkStart w:id="139" w:name="_Toc351203492"/>
      <w:r>
        <w:rPr>
          <w:rFonts w:hint="eastAsia" w:ascii="宋体" w:hAnsi="宋体" w:eastAsia="宋体"/>
          <w:b w:val="0"/>
          <w:sz w:val="21"/>
          <w:szCs w:val="21"/>
        </w:rPr>
        <w:t xml:space="preserve">十二、合同生效</w:t>
      </w:r>
      <w:bookmarkEnd w:id="139"/>
      <w:r/>
      <w:r/>
    </w:p>
    <w:p>
      <w:pPr>
        <w:pStyle w:val="1260"/>
        <w:ind w:firstLine="200"/>
        <w:spacing w:before="0" w:after="0" w:line="360" w:lineRule="auto"/>
        <w:rPr>
          <w:rFonts w:hint="eastAsia" w:ascii="宋体" w:hAnsi="宋体" w:eastAsia="宋体"/>
          <w:b w:val="0"/>
          <w:bCs/>
          <w:sz w:val="21"/>
          <w:szCs w:val="21"/>
        </w:rPr>
      </w:pPr>
      <w:r>
        <w:rPr>
          <w:rFonts w:hint="eastAsia" w:ascii="宋体" w:hAnsi="宋体" w:eastAsia="宋体"/>
          <w:b w:val="0"/>
          <w:bCs/>
          <w:sz w:val="21"/>
          <w:szCs w:val="21"/>
        </w:rPr>
        <w:t xml:space="preserve">本合同自 </w:t>
      </w:r>
      <w:r>
        <w:rPr>
          <w:rFonts w:hint="eastAsia" w:ascii="宋体" w:hAnsi="宋体" w:eastAsia="宋体"/>
          <w:b w:val="0"/>
          <w:bCs/>
          <w:sz w:val="21"/>
          <w:szCs w:val="21"/>
          <w:u w:val="single"/>
        </w:rPr>
        <w:t xml:space="preserve">发承包</w:t>
      </w:r>
      <w:r>
        <w:rPr>
          <w:rFonts w:hint="eastAsia" w:ascii="宋体" w:hAnsi="宋体" w:eastAsia="宋体"/>
          <w:b w:val="0"/>
          <w:bCs/>
          <w:sz w:val="21"/>
          <w:szCs w:val="21"/>
          <w:u w:val="single"/>
        </w:rPr>
        <w:t xml:space="preserve">双方签字盖章后</w:t>
      </w:r>
      <w:r>
        <w:rPr>
          <w:rFonts w:hint="eastAsia" w:ascii="宋体" w:hAnsi="宋体" w:eastAsia="宋体"/>
          <w:b w:val="0"/>
          <w:bCs/>
          <w:sz w:val="21"/>
          <w:szCs w:val="21"/>
        </w:rPr>
        <w:t xml:space="preserve"> 生效。</w:t>
      </w:r>
      <w:r/>
    </w:p>
    <w:p>
      <w:pPr>
        <w:pStyle w:val="1260"/>
        <w:ind w:firstLine="200"/>
        <w:spacing w:before="0" w:after="0" w:line="360" w:lineRule="auto"/>
        <w:rPr>
          <w:rFonts w:hint="eastAsia" w:ascii="宋体" w:hAnsi="宋体" w:eastAsia="宋体"/>
          <w:b w:val="0"/>
          <w:sz w:val="21"/>
          <w:szCs w:val="21"/>
        </w:rPr>
      </w:pPr>
      <w:r/>
      <w:bookmarkStart w:id="140" w:name="_Toc351203493"/>
      <w:r>
        <w:rPr>
          <w:rFonts w:hint="eastAsia" w:ascii="宋体" w:hAnsi="宋体" w:eastAsia="宋体"/>
          <w:b w:val="0"/>
          <w:sz w:val="21"/>
          <w:szCs w:val="21"/>
        </w:rPr>
        <w:t xml:space="preserve">十三、合同份数</w:t>
      </w:r>
      <w:bookmarkEnd w:id="140"/>
      <w:r/>
      <w:r/>
    </w:p>
    <w:p>
      <w:pPr>
        <w:pStyle w:val="1257"/>
        <w:ind w:firstLine="420"/>
        <w:spacing w:line="360" w:lineRule="auto"/>
        <w:rPr>
          <w:rFonts w:hint="eastAsia" w:ascii="宋体" w:hAnsi="宋体"/>
          <w:bCs/>
          <w:sz w:val="21"/>
          <w:szCs w:val="21"/>
        </w:rPr>
      </w:pPr>
      <w:r>
        <w:rPr>
          <w:rFonts w:hint="eastAsia" w:ascii="宋体" w:hAnsi="宋体"/>
          <w:bCs/>
          <w:sz w:val="21"/>
          <w:szCs w:val="21"/>
        </w:rPr>
        <w:t xml:space="preserve">本合同一式</w:t>
      </w:r>
      <w:r>
        <w:rPr>
          <w:rFonts w:hint="eastAsia" w:ascii="宋体" w:hAnsi="宋体"/>
          <w:bCs/>
          <w:sz w:val="21"/>
          <w:szCs w:val="21"/>
          <w:u w:val="single"/>
        </w:rPr>
        <w:t xml:space="preserve"> 六 </w:t>
      </w:r>
      <w:r>
        <w:rPr>
          <w:rFonts w:hint="eastAsia" w:ascii="宋体" w:hAnsi="宋体"/>
          <w:bCs/>
          <w:sz w:val="21"/>
          <w:szCs w:val="21"/>
        </w:rPr>
        <w:t xml:space="preserve">份，均具有同等法律效力，发包人执</w:t>
      </w:r>
      <w:r>
        <w:rPr>
          <w:rFonts w:hint="eastAsia" w:ascii="宋体" w:hAnsi="宋体"/>
          <w:bCs/>
          <w:sz w:val="21"/>
          <w:szCs w:val="21"/>
          <w:u w:val="single"/>
        </w:rPr>
        <w:t xml:space="preserve"> 叁 </w:t>
      </w:r>
      <w:r>
        <w:rPr>
          <w:rFonts w:hint="eastAsia" w:ascii="宋体" w:hAnsi="宋体"/>
          <w:bCs/>
          <w:sz w:val="21"/>
          <w:szCs w:val="21"/>
        </w:rPr>
        <w:t xml:space="preserve">份，承包人执</w:t>
      </w:r>
      <w:r>
        <w:rPr>
          <w:rFonts w:hint="eastAsia" w:ascii="宋体" w:hAnsi="宋体"/>
          <w:bCs/>
          <w:sz w:val="21"/>
          <w:szCs w:val="21"/>
          <w:u w:val="single"/>
        </w:rPr>
        <w:t xml:space="preserve"> 叁 </w:t>
      </w:r>
      <w:r>
        <w:rPr>
          <w:rFonts w:hint="eastAsia" w:ascii="宋体" w:hAnsi="宋体"/>
          <w:bCs/>
          <w:sz w:val="21"/>
          <w:szCs w:val="21"/>
        </w:rPr>
        <w:t xml:space="preserve">份。</w:t>
      </w:r>
      <w:r/>
    </w:p>
    <w:p>
      <w:pPr>
        <w:pStyle w:val="1257"/>
        <w:ind w:firstLine="200"/>
        <w:spacing w:line="360" w:lineRule="auto"/>
        <w:rPr>
          <w:rFonts w:hint="eastAsia" w:ascii="宋体" w:hAnsi="宋体"/>
          <w:sz w:val="21"/>
          <w:szCs w:val="21"/>
          <w:u w:val="single"/>
        </w:rPr>
      </w:pPr>
      <w:r>
        <w:rPr>
          <w:rFonts w:hint="eastAsia" w:ascii="宋体" w:hAnsi="宋体"/>
          <w:sz w:val="21"/>
          <w:szCs w:val="21"/>
        </w:rPr>
        <w:t xml:space="preserve">发包人：  （公章）                        承包人：  （公章）                                </w:t>
      </w:r>
      <w:r/>
    </w:p>
    <w:p>
      <w:pPr>
        <w:pStyle w:val="1257"/>
        <w:ind w:firstLine="200"/>
        <w:spacing w:line="360" w:lineRule="auto"/>
        <w:rPr>
          <w:rFonts w:hint="eastAsia" w:ascii="宋体" w:hAnsi="宋体"/>
          <w:sz w:val="21"/>
          <w:szCs w:val="21"/>
        </w:rPr>
      </w:pPr>
      <w:r>
        <w:rPr>
          <w:rFonts w:hint="eastAsia" w:ascii="宋体" w:hAnsi="宋体"/>
          <w:sz w:val="21"/>
          <w:szCs w:val="21"/>
        </w:rPr>
        <w:t xml:space="preserve">法定代表人或其委托代理人：              法定代表人或其委托代理人：</w:t>
      </w:r>
      <w:r/>
    </w:p>
    <w:p>
      <w:pPr>
        <w:pStyle w:val="1257"/>
        <w:ind w:firstLine="200"/>
        <w:spacing w:line="360" w:lineRule="auto"/>
        <w:rPr>
          <w:rFonts w:hint="eastAsia" w:ascii="宋体" w:hAnsi="宋体"/>
          <w:sz w:val="21"/>
          <w:szCs w:val="21"/>
        </w:rPr>
      </w:pPr>
      <w:r>
        <w:rPr>
          <w:rFonts w:hint="eastAsia" w:ascii="宋体" w:hAnsi="宋体"/>
          <w:sz w:val="21"/>
          <w:szCs w:val="21"/>
        </w:rPr>
        <w:t xml:space="preserve">（签字）                                （签字）</w:t>
      </w:r>
      <w:r/>
    </w:p>
    <w:p>
      <w:pPr>
        <w:pStyle w:val="1257"/>
        <w:ind w:firstLine="200"/>
        <w:spacing w:line="360" w:lineRule="auto"/>
        <w:tabs>
          <w:tab w:val="left" w:pos="4410" w:leader="none"/>
        </w:tabs>
        <w:rPr>
          <w:rFonts w:hint="eastAsia" w:ascii="宋体" w:hAnsi="宋体"/>
          <w:sz w:val="21"/>
          <w:szCs w:val="21"/>
        </w:rPr>
      </w:pPr>
      <w:r>
        <w:rPr>
          <w:rFonts w:hint="eastAsia" w:ascii="宋体" w:hAnsi="宋体"/>
          <w:sz w:val="21"/>
          <w:szCs w:val="21"/>
        </w:rPr>
        <w:t xml:space="preserve">组织机构代码：                          组织机构代码：</w:t>
      </w:r>
      <w:r/>
    </w:p>
    <w:p>
      <w:pPr>
        <w:pStyle w:val="1257"/>
        <w:ind w:firstLine="200"/>
        <w:spacing w:line="360" w:lineRule="auto"/>
        <w:rPr>
          <w:rFonts w:hint="eastAsia" w:ascii="宋体" w:hAnsi="宋体"/>
          <w:sz w:val="21"/>
          <w:szCs w:val="21"/>
        </w:rPr>
      </w:pPr>
      <w:r>
        <w:rPr>
          <w:rFonts w:hint="eastAsia" w:ascii="宋体" w:hAnsi="宋体"/>
          <w:sz w:val="21"/>
          <w:szCs w:val="21"/>
        </w:rPr>
        <w:t xml:space="preserve">地  址：                                地  址：</w:t>
      </w:r>
      <w:r/>
    </w:p>
    <w:p>
      <w:pPr>
        <w:pStyle w:val="1257"/>
        <w:ind w:firstLine="200"/>
        <w:spacing w:line="360" w:lineRule="auto"/>
        <w:rPr>
          <w:rFonts w:hint="eastAsia" w:ascii="宋体" w:hAnsi="宋体"/>
          <w:sz w:val="21"/>
          <w:szCs w:val="21"/>
        </w:rPr>
      </w:pPr>
      <w:r>
        <w:rPr>
          <w:rFonts w:hint="eastAsia" w:ascii="宋体" w:hAnsi="宋体"/>
          <w:sz w:val="21"/>
          <w:szCs w:val="21"/>
        </w:rPr>
        <w:t xml:space="preserve">邮政编码：                              邮政编码：</w:t>
      </w:r>
      <w:r/>
    </w:p>
    <w:p>
      <w:pPr>
        <w:pStyle w:val="1257"/>
        <w:ind w:firstLine="200"/>
        <w:spacing w:line="360" w:lineRule="auto"/>
        <w:rPr>
          <w:rFonts w:hint="eastAsia" w:ascii="宋体" w:hAnsi="宋体"/>
          <w:sz w:val="21"/>
          <w:szCs w:val="21"/>
        </w:rPr>
      </w:pPr>
      <w:r>
        <w:rPr>
          <w:rFonts w:hint="eastAsia" w:ascii="宋体" w:hAnsi="宋体"/>
          <w:sz w:val="21"/>
          <w:szCs w:val="21"/>
        </w:rPr>
        <w:t xml:space="preserve">法定代表人：                            法定代表人：</w:t>
      </w:r>
      <w:r/>
    </w:p>
    <w:p>
      <w:pPr>
        <w:pStyle w:val="1257"/>
        <w:ind w:firstLine="200"/>
        <w:spacing w:line="360" w:lineRule="auto"/>
        <w:rPr>
          <w:rFonts w:hint="eastAsia" w:ascii="宋体" w:hAnsi="宋体"/>
          <w:sz w:val="21"/>
          <w:szCs w:val="21"/>
        </w:rPr>
      </w:pPr>
      <w:r>
        <w:rPr>
          <w:rFonts w:hint="eastAsia" w:ascii="宋体" w:hAnsi="宋体"/>
          <w:sz w:val="21"/>
          <w:szCs w:val="21"/>
        </w:rPr>
        <w:t xml:space="preserve">委托代理人：                            委托代理人：</w:t>
      </w:r>
      <w:r/>
    </w:p>
    <w:p>
      <w:pPr>
        <w:pStyle w:val="1257"/>
        <w:ind w:firstLine="200"/>
        <w:spacing w:line="360" w:lineRule="auto"/>
        <w:rPr>
          <w:rFonts w:hint="eastAsia" w:ascii="宋体" w:hAnsi="宋体"/>
          <w:sz w:val="21"/>
          <w:szCs w:val="21"/>
        </w:rPr>
      </w:pPr>
      <w:r>
        <w:rPr>
          <w:rFonts w:hint="eastAsia" w:ascii="宋体" w:hAnsi="宋体"/>
          <w:sz w:val="21"/>
          <w:szCs w:val="21"/>
        </w:rPr>
        <w:t xml:space="preserve">电  话：                                电  话：</w:t>
      </w:r>
      <w:r/>
    </w:p>
    <w:p>
      <w:pPr>
        <w:pStyle w:val="1257"/>
        <w:ind w:firstLine="200"/>
        <w:spacing w:line="360" w:lineRule="auto"/>
        <w:rPr>
          <w:rFonts w:hint="eastAsia" w:ascii="宋体" w:hAnsi="宋体"/>
          <w:sz w:val="21"/>
          <w:szCs w:val="21"/>
        </w:rPr>
      </w:pPr>
      <w:r>
        <w:rPr>
          <w:rFonts w:hint="eastAsia" w:ascii="宋体" w:hAnsi="宋体"/>
          <w:sz w:val="21"/>
          <w:szCs w:val="21"/>
        </w:rPr>
        <w:t xml:space="preserve">传  真：                                传  真：</w:t>
      </w:r>
      <w:r/>
    </w:p>
    <w:p>
      <w:pPr>
        <w:pStyle w:val="1257"/>
        <w:ind w:firstLine="200"/>
        <w:spacing w:line="360" w:lineRule="auto"/>
        <w:rPr>
          <w:rFonts w:hint="eastAsia" w:ascii="宋体" w:hAnsi="宋体"/>
          <w:sz w:val="21"/>
          <w:szCs w:val="21"/>
        </w:rPr>
      </w:pPr>
      <w:r>
        <w:rPr>
          <w:rFonts w:hint="eastAsia" w:ascii="宋体" w:hAnsi="宋体"/>
          <w:sz w:val="21"/>
          <w:szCs w:val="21"/>
        </w:rPr>
        <w:t xml:space="preserve">电子信箱：                              电子信箱：</w:t>
      </w:r>
      <w:r/>
    </w:p>
    <w:p>
      <w:pPr>
        <w:pStyle w:val="1257"/>
        <w:ind w:firstLine="200"/>
        <w:spacing w:line="360" w:lineRule="auto"/>
        <w:rPr>
          <w:rFonts w:hint="eastAsia" w:ascii="宋体" w:hAnsi="宋体"/>
          <w:sz w:val="21"/>
          <w:szCs w:val="21"/>
        </w:rPr>
      </w:pPr>
      <w:r>
        <w:rPr>
          <w:rFonts w:hint="eastAsia" w:ascii="宋体" w:hAnsi="宋体"/>
          <w:sz w:val="21"/>
          <w:szCs w:val="21"/>
        </w:rPr>
        <w:t xml:space="preserve">开户银行：                              开户银行：</w:t>
      </w:r>
      <w:r/>
    </w:p>
    <w:p>
      <w:pPr>
        <w:pStyle w:val="1257"/>
        <w:ind w:firstLine="200"/>
        <w:spacing w:line="360" w:lineRule="auto"/>
        <w:rPr>
          <w:rFonts w:hint="eastAsia" w:ascii="宋体" w:hAnsi="宋体"/>
          <w:sz w:val="21"/>
          <w:szCs w:val="21"/>
        </w:rPr>
      </w:pPr>
      <w:r>
        <w:rPr>
          <w:rFonts w:hint="eastAsia" w:ascii="宋体" w:hAnsi="宋体"/>
          <w:sz w:val="21"/>
          <w:szCs w:val="21"/>
        </w:rPr>
        <w:t xml:space="preserve">账</w:t>
      </w:r>
      <w:r>
        <w:rPr>
          <w:rFonts w:hint="eastAsia" w:ascii="宋体" w:hAnsi="宋体"/>
          <w:sz w:val="21"/>
          <w:szCs w:val="21"/>
        </w:rPr>
        <w:t xml:space="preserve">  号：                                </w:t>
      </w:r>
      <w:r>
        <w:rPr>
          <w:rFonts w:hint="eastAsia" w:ascii="宋体" w:hAnsi="宋体"/>
          <w:sz w:val="21"/>
          <w:szCs w:val="21"/>
        </w:rPr>
        <w:t xml:space="preserve">账</w:t>
      </w:r>
      <w:r>
        <w:rPr>
          <w:rFonts w:hint="eastAsia" w:ascii="宋体" w:hAnsi="宋体"/>
          <w:sz w:val="21"/>
          <w:szCs w:val="21"/>
        </w:rPr>
        <w:t xml:space="preserve">  号：</w:t>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257"/>
        <w:ind w:firstLine="200"/>
        <w:spacing w:line="360" w:lineRule="auto"/>
        <w:rPr>
          <w:rFonts w:hint="eastAsia" w:ascii="宋体" w:hAnsi="宋体"/>
          <w:sz w:val="21"/>
          <w:szCs w:val="21"/>
        </w:rPr>
      </w:pPr>
      <w:r>
        <w:rPr>
          <w:rFonts w:hint="eastAsia" w:ascii="宋体" w:hAnsi="宋体"/>
          <w:sz w:val="21"/>
          <w:szCs w:val="21"/>
        </w:rPr>
      </w:r>
      <w:r/>
    </w:p>
    <w:p>
      <w:pPr>
        <w:pStyle w:val="1149"/>
        <w:ind w:left="250" w:right="720"/>
        <w:jc w:val="center"/>
        <w:spacing w:line="360" w:lineRule="auto"/>
        <w:rPr>
          <w:rFonts w:ascii="宋体"/>
          <w:b/>
          <w:sz w:val="28"/>
          <w:szCs w:val="28"/>
        </w:rPr>
      </w:pPr>
      <w:r/>
      <w:bookmarkStart w:id="141" w:name="_Toc267251515"/>
      <w:r/>
      <w:bookmarkStart w:id="142" w:name="_Toc267251514"/>
      <w:r/>
      <w:bookmarkStart w:id="143" w:name="_Toc267251511"/>
      <w:r/>
      <w:bookmarkStart w:id="144" w:name="_Toc267251509"/>
      <w:r/>
      <w:bookmarkStart w:id="145" w:name="_Toc267251510"/>
      <w:r/>
      <w:bookmarkStart w:id="146" w:name="_Toc267251513"/>
      <w:r>
        <w:rPr>
          <w:rFonts w:hint="eastAsia" w:ascii="宋体"/>
          <w:b/>
          <w:sz w:val="28"/>
          <w:szCs w:val="28"/>
        </w:rPr>
        <w:t xml:space="preserve">         </w:t>
      </w:r>
      <w:r/>
    </w:p>
    <w:p>
      <w:pPr>
        <w:pStyle w:val="1149"/>
        <w:ind w:left="250" w:right="720"/>
        <w:jc w:val="center"/>
        <w:spacing w:line="360" w:lineRule="auto"/>
        <w:rPr>
          <w:rFonts w:ascii="宋体"/>
          <w:b/>
          <w:sz w:val="28"/>
          <w:szCs w:val="28"/>
        </w:rPr>
      </w:pPr>
      <w:r>
        <w:rPr>
          <w:rFonts w:hint="eastAsia" w:ascii="宋体"/>
          <w:b/>
          <w:sz w:val="28"/>
          <w:szCs w:val="28"/>
        </w:rPr>
        <w:t xml:space="preserve">第二部分　　通用条款  （略）</w:t>
      </w:r>
      <w:r/>
    </w:p>
    <w:p>
      <w:pPr>
        <w:pStyle w:val="1149"/>
        <w:ind w:left="250" w:right="720"/>
        <w:jc w:val="center"/>
        <w:spacing w:line="360" w:lineRule="auto"/>
        <w:rPr>
          <w:rFonts w:ascii="宋体"/>
          <w:b/>
          <w:sz w:val="28"/>
          <w:szCs w:val="28"/>
        </w:rPr>
      </w:pPr>
      <w:r>
        <w:rPr>
          <w:rFonts w:hint="eastAsia" w:ascii="宋体"/>
          <w:b/>
          <w:sz w:val="28"/>
          <w:szCs w:val="28"/>
        </w:rPr>
        <w:t xml:space="preserve">    第三部分　  专用条款</w:t>
      </w:r>
      <w:r/>
    </w:p>
    <w:p>
      <w:pPr>
        <w:pStyle w:val="1261"/>
        <w:contextualSpacing/>
        <w:ind w:firstLine="420"/>
        <w:jc w:val="left"/>
        <w:spacing w:before="0" w:after="0" w:line="500" w:lineRule="exact"/>
        <w:rPr>
          <w:rFonts w:hint="eastAsia" w:ascii="宋体" w:hAnsi="宋体"/>
          <w:b w:val="0"/>
          <w:sz w:val="21"/>
          <w:szCs w:val="21"/>
        </w:rPr>
        <w:outlineLvl w:val="9"/>
      </w:pPr>
      <w:r/>
      <w:bookmarkStart w:id="147" w:name="_Toc351203633"/>
      <w:r>
        <w:rPr>
          <w:rFonts w:hint="eastAsia" w:ascii="宋体" w:hAnsi="宋体"/>
          <w:b w:val="0"/>
          <w:sz w:val="21"/>
          <w:szCs w:val="21"/>
        </w:rPr>
        <w:t xml:space="preserve">1</w:t>
      </w:r>
      <w:bookmarkStart w:id="148" w:name="_Toc296347155"/>
      <w:r/>
      <w:bookmarkStart w:id="149" w:name="_Toc296346657"/>
      <w:r/>
      <w:bookmarkStart w:id="150" w:name="_Toc297048342"/>
      <w:r/>
      <w:bookmarkStart w:id="151" w:name="_Toc296891196"/>
      <w:r/>
      <w:bookmarkStart w:id="152" w:name="_Toc296944495"/>
      <w:r/>
      <w:bookmarkStart w:id="153" w:name="_Toc292559866"/>
      <w:r/>
      <w:bookmarkStart w:id="154" w:name="_Toc292559361"/>
      <w:r/>
      <w:bookmarkStart w:id="155" w:name="_Toc297120456"/>
      <w:r/>
      <w:bookmarkStart w:id="156" w:name="_Toc296890984"/>
      <w:r/>
      <w:bookmarkStart w:id="157" w:name="_Toc296503156"/>
      <w:r>
        <w:rPr>
          <w:rFonts w:hint="eastAsia" w:ascii="宋体" w:hAnsi="宋体"/>
          <w:b w:val="0"/>
          <w:sz w:val="21"/>
          <w:szCs w:val="21"/>
        </w:rPr>
        <w:t xml:space="preserve">. 一般约定</w:t>
      </w:r>
      <w:bookmarkEnd w:id="147"/>
      <w:r/>
      <w:bookmarkEnd w:id="148"/>
      <w:r/>
      <w:bookmarkEnd w:id="149"/>
      <w:r/>
      <w:bookmarkEnd w:id="150"/>
      <w:r/>
      <w:bookmarkEnd w:id="151"/>
      <w:r/>
      <w:bookmarkEnd w:id="152"/>
      <w:r/>
      <w:bookmarkEnd w:id="153"/>
      <w:r/>
      <w:bookmarkEnd w:id="154"/>
      <w:r/>
      <w:bookmarkEnd w:id="155"/>
      <w:r/>
      <w:bookmarkEnd w:id="156"/>
      <w:r/>
      <w:bookmarkEnd w:id="157"/>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1.1 词语定义</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1.2合同</w:t>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其他合同文件包括：</w:t>
      </w:r>
      <w:r>
        <w:rPr>
          <w:rFonts w:hint="eastAsia" w:ascii="宋体" w:hAnsi="宋体"/>
          <w:b/>
          <w:szCs w:val="21"/>
          <w:u w:val="single"/>
        </w:rPr>
        <w:t xml:space="preserve">本合同协议书、通用条款、专用条款、成交通知书、采购文件及其附件、响应文件及其附件、双方确认的工程量清单及报价书、标准、规范及有关技术文件等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1.3 合同当事人及其他相关方</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1.3.1监理人：</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名    称：</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资质类别和等级：</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联系电话：</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电子信箱：</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通信地址：</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1.3.2设计人：</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名    称：</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资质类别和等级：</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联系电话：</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电子信箱：</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通信地址：</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1.3.3工程和设备：作为施工现场组成部分的其他场所包括：</w:t>
      </w:r>
      <w:r>
        <w:rPr>
          <w:rFonts w:hint="eastAsia" w:ascii="宋体" w:hAnsi="宋体"/>
          <w:b/>
          <w:szCs w:val="21"/>
          <w:u w:val="single"/>
        </w:rPr>
        <w:t xml:space="preserve">业主、监理等非施工方办公、生活区域等。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1.4法律 </w:t>
      </w:r>
      <w:r/>
    </w:p>
    <w:p>
      <w:pPr>
        <w:pStyle w:val="1257"/>
        <w:contextualSpacing/>
        <w:ind w:firstLine="420"/>
        <w:spacing w:line="500" w:lineRule="exact"/>
        <w:rPr>
          <w:rFonts w:hint="eastAsia" w:ascii="宋体" w:hAnsi="宋体"/>
          <w:sz w:val="21"/>
          <w:szCs w:val="21"/>
          <w:u w:val="single"/>
        </w:rPr>
      </w:pPr>
      <w:r>
        <w:rPr>
          <w:rFonts w:hint="eastAsia" w:ascii="宋体" w:hAnsi="宋体"/>
          <w:sz w:val="21"/>
          <w:szCs w:val="21"/>
        </w:rPr>
        <w:t xml:space="preserve">适用于合同的其他规范性文件：</w:t>
      </w:r>
      <w:r>
        <w:rPr>
          <w:rFonts w:hint="eastAsia" w:ascii="宋体" w:hAnsi="宋体"/>
          <w:b/>
          <w:sz w:val="21"/>
          <w:szCs w:val="21"/>
          <w:u w:val="single"/>
        </w:rPr>
        <w:t xml:space="preserve">《中华人民共和国民法典》《中华人民共和国建筑法》《建设工程质量管理条例》《工程建设标准强制性条文》、国家现行的施工、验收规范及泰州现行质量、安全生产管理条例等。</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1.5 标准和规范</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1.5.1适用于工程的标准规范包括：</w:t>
      </w:r>
      <w:r>
        <w:rPr>
          <w:rFonts w:hint="eastAsia" w:ascii="宋体" w:hAnsi="宋体"/>
          <w:b/>
          <w:szCs w:val="21"/>
          <w:u w:val="single"/>
        </w:rPr>
        <w:t xml:space="preserve">1）与工程相关的现行图集、施工说明；（2）现行国家施工</w:t>
      </w:r>
      <w:r>
        <w:rPr>
          <w:rFonts w:hint="eastAsia" w:ascii="宋体" w:hAnsi="宋体"/>
          <w:b/>
          <w:szCs w:val="21"/>
          <w:u w:val="single"/>
        </w:rPr>
        <w:t xml:space="preserve">规范及验收标准。</w:t>
      </w:r>
      <w:r/>
    </w:p>
    <w:p>
      <w:pPr>
        <w:pStyle w:val="1186"/>
        <w:contextualSpacing/>
        <w:ind w:firstLine="420"/>
        <w:jc w:val="left"/>
        <w:spacing w:line="500" w:lineRule="exact"/>
        <w:rPr>
          <w:rFonts w:hint="eastAsia" w:ascii="宋体" w:hAnsi="宋体"/>
          <w:szCs w:val="21"/>
          <w:u w:val="single"/>
        </w:rPr>
      </w:pPr>
      <w:r>
        <w:rPr>
          <w:rFonts w:hint="eastAsia" w:ascii="宋体" w:hAnsi="宋体"/>
          <w:szCs w:val="21"/>
        </w:rPr>
        <w:t xml:space="preserve">1.5.2发包人提供国外标准、规范的名称：</w:t>
      </w:r>
      <w:r>
        <w:rPr>
          <w:rFonts w:hint="eastAsia" w:ascii="宋体" w:hAnsi="宋体"/>
          <w:szCs w:val="21"/>
          <w:u w:val="single"/>
        </w:rPr>
        <w:t xml:space="preserve">       /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发包人提供国外标准、规范的份数：</w:t>
      </w:r>
      <w:r>
        <w:rPr>
          <w:rFonts w:hint="eastAsia" w:ascii="宋体" w:hAnsi="宋体"/>
          <w:szCs w:val="21"/>
          <w:u w:val="single"/>
        </w:rPr>
        <w:t xml:space="preserve">        /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发包人提供国外标准、规范的名称：</w:t>
      </w:r>
      <w:r>
        <w:rPr>
          <w:rFonts w:hint="eastAsia" w:ascii="宋体" w:hAnsi="宋体"/>
          <w:szCs w:val="21"/>
          <w:u w:val="single"/>
        </w:rPr>
        <w:t xml:space="preserve">        /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1.5.3发包人对工程的技术标准和功能要求的特殊要求：</w:t>
      </w:r>
      <w:r/>
    </w:p>
    <w:p>
      <w:pPr>
        <w:pStyle w:val="1186"/>
        <w:contextualSpacing/>
        <w:ind w:firstLine="420"/>
        <w:jc w:val="left"/>
        <w:spacing w:line="500" w:lineRule="exact"/>
        <w:rPr>
          <w:rFonts w:hint="eastAsia" w:ascii="宋体" w:hAnsi="宋体"/>
          <w:szCs w:val="21"/>
        </w:rPr>
      </w:pPr>
      <w:r>
        <w:rPr>
          <w:rFonts w:hint="eastAsia" w:ascii="宋体" w:hAnsi="宋体"/>
          <w:szCs w:val="21"/>
          <w:u w:val="single"/>
        </w:rPr>
        <w:t xml:space="preserve">                  /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1.6合同文件的优先顺序</w:t>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合同文件组成及优先顺序为：</w:t>
      </w:r>
      <w:r>
        <w:rPr>
          <w:rFonts w:hint="eastAsia" w:ascii="宋体" w:hAnsi="宋体"/>
          <w:b/>
          <w:szCs w:val="21"/>
          <w:u w:val="single"/>
        </w:rPr>
        <w:t xml:space="preserve">（1）本合同协议书（关于工程合同、变更等书面协议或文件）；（2）成交通知书；（3）采购文件及其附件；（4）响应文件及其附件；（5）本合同专用条款；（6）本合同通用条款；（7）标准、规范及有关技术文件；（8）施工图纸（如有）；（9）经双方确认标价的工程量清单；（10）工程报价单或预算书。上述各项合同文件包括合同当事人就该项合同文件所</w:t>
      </w:r>
      <w:r>
        <w:rPr>
          <w:rFonts w:hint="eastAsia" w:ascii="宋体" w:hAnsi="宋体"/>
          <w:b/>
          <w:szCs w:val="21"/>
          <w:u w:val="single"/>
        </w:rPr>
        <w:t xml:space="preserve">作出</w:t>
      </w:r>
      <w:r>
        <w:rPr>
          <w:rFonts w:hint="eastAsia" w:ascii="宋体" w:hAnsi="宋体"/>
          <w:b/>
          <w:szCs w:val="21"/>
          <w:u w:val="single"/>
        </w:rPr>
        <w:t xml:space="preserve">的补充和修改，属于同一类内容的文件，应以最新签署的为准。在合同订立及履行过程中形成的与合同有关的文件均构成合同文件组成部分，并根据其性质确定优先解释顺序。</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1.7 图纸和承包人文件</w:t>
      </w:r>
      <w:r>
        <w:rPr>
          <w:rFonts w:hint="eastAsia" w:ascii="宋体" w:hAnsi="宋体"/>
          <w:szCs w:val="21"/>
        </w:rPr>
        <w:tab/>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1.7.1 图纸的提供</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发包人向承包人提供图纸的期限：</w:t>
      </w:r>
      <w:r>
        <w:rPr>
          <w:rFonts w:hint="eastAsia" w:ascii="宋体" w:hAnsi="宋体"/>
          <w:b/>
          <w:szCs w:val="21"/>
          <w:u w:val="single"/>
        </w:rPr>
        <w:t xml:space="preserve">签订合同后叁天内提供</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发包人向承包人提供图纸（如有）的数量：</w:t>
      </w:r>
      <w:r>
        <w:rPr>
          <w:rFonts w:hint="eastAsia" w:ascii="宋体" w:hAnsi="宋体"/>
          <w:b/>
          <w:szCs w:val="21"/>
          <w:u w:val="single"/>
        </w:rPr>
        <w:t xml:space="preserve"> 免费提供承包人2套，承包人需要更多复制件时，应自行解决，费用自理 </w:t>
      </w:r>
      <w:r>
        <w:rPr>
          <w:rFonts w:hint="eastAsia" w:ascii="宋体" w:hAnsi="宋体"/>
          <w:szCs w:val="21"/>
        </w:rPr>
        <w:t xml:space="preserve">；</w:t>
      </w:r>
      <w:r/>
    </w:p>
    <w:p>
      <w:pPr>
        <w:pStyle w:val="1257"/>
        <w:contextualSpacing/>
        <w:ind w:firstLine="420"/>
        <w:spacing w:line="500" w:lineRule="exact"/>
        <w:rPr>
          <w:rFonts w:hint="eastAsia" w:ascii="宋体" w:hAnsi="宋体"/>
          <w:sz w:val="21"/>
          <w:szCs w:val="21"/>
          <w:u w:val="single"/>
        </w:rPr>
      </w:pPr>
      <w:r>
        <w:rPr>
          <w:rFonts w:hint="eastAsia" w:ascii="宋体" w:hAnsi="宋体"/>
          <w:sz w:val="21"/>
          <w:szCs w:val="21"/>
        </w:rPr>
        <w:t xml:space="preserve">发包人向承包人提供图纸</w:t>
      </w:r>
      <w:r>
        <w:rPr>
          <w:rFonts w:hint="eastAsia" w:ascii="宋体" w:hAnsi="宋体"/>
          <w:szCs w:val="21"/>
        </w:rPr>
        <w:t xml:space="preserve">（如有）</w:t>
      </w:r>
      <w:r>
        <w:rPr>
          <w:rFonts w:hint="eastAsia" w:ascii="宋体" w:hAnsi="宋体"/>
          <w:sz w:val="21"/>
          <w:szCs w:val="21"/>
        </w:rPr>
        <w:t xml:space="preserve">的内容：</w:t>
      </w:r>
      <w:r>
        <w:rPr>
          <w:rFonts w:hint="eastAsia" w:ascii="宋体" w:hAnsi="宋体"/>
          <w:b/>
          <w:sz w:val="21"/>
          <w:szCs w:val="21"/>
          <w:u w:val="single"/>
        </w:rPr>
        <w:t xml:space="preserve">本工程涉及所有专业图纸，施工图纸要求供应商保密，保密费用承包人自行承担。</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1.7.4 承包人文件</w:t>
      </w:r>
      <w:r/>
    </w:p>
    <w:p>
      <w:pPr>
        <w:pStyle w:val="1186"/>
        <w:contextualSpacing/>
        <w:ind w:firstLine="420"/>
        <w:jc w:val="left"/>
        <w:spacing w:line="500" w:lineRule="exact"/>
        <w:rPr>
          <w:rFonts w:hint="eastAsia" w:ascii="宋体" w:hAnsi="宋体"/>
          <w:szCs w:val="21"/>
          <w:u w:val="single"/>
        </w:rPr>
      </w:pPr>
      <w:r>
        <w:rPr>
          <w:rFonts w:hint="eastAsia" w:ascii="宋体" w:hAnsi="宋体"/>
          <w:szCs w:val="21"/>
        </w:rPr>
        <w:t xml:space="preserve">需要由承包人提供的文件，包括：</w:t>
      </w:r>
      <w:r>
        <w:rPr>
          <w:rFonts w:hint="eastAsia" w:ascii="宋体" w:hAnsi="宋体"/>
          <w:b/>
          <w:szCs w:val="21"/>
          <w:u w:val="single"/>
        </w:rPr>
        <w:t xml:space="preserve">施工总计划、施工组织设计、现场布置图、现场组织机构图及联系方式、安全文明施工细则及措施、设计图纸疑问</w:t>
      </w:r>
      <w:r>
        <w:rPr>
          <w:rFonts w:hint="eastAsia" w:ascii="宋体" w:hAnsi="宋体"/>
          <w:szCs w:val="21"/>
          <w:u w:val="single"/>
        </w:rPr>
        <w:t xml:space="preserve">（如有）</w:t>
      </w:r>
      <w:r>
        <w:rPr>
          <w:rFonts w:hint="eastAsia" w:ascii="宋体" w:hAnsi="宋体"/>
          <w:b/>
          <w:szCs w:val="21"/>
          <w:u w:val="single"/>
        </w:rPr>
        <w:t xml:space="preserve">等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承包人提供的文件的期限为：</w:t>
      </w:r>
      <w:r>
        <w:rPr>
          <w:rFonts w:hint="eastAsia" w:ascii="宋体" w:hAnsi="宋体"/>
          <w:b/>
          <w:szCs w:val="21"/>
          <w:u w:val="single"/>
        </w:rPr>
        <w:t xml:space="preserve">开工前五天</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承包人提供的文件的数量为：</w:t>
      </w:r>
      <w:r>
        <w:rPr>
          <w:rFonts w:hint="eastAsia" w:ascii="宋体" w:hAnsi="宋体"/>
          <w:b/>
          <w:szCs w:val="21"/>
          <w:u w:val="single"/>
        </w:rPr>
        <w:t xml:space="preserve">叁份</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承包人提供的文件的形式为：</w:t>
      </w:r>
      <w:r>
        <w:rPr>
          <w:rFonts w:hint="eastAsia" w:ascii="宋体" w:hAnsi="宋体"/>
          <w:b/>
          <w:szCs w:val="21"/>
          <w:u w:val="single"/>
        </w:rPr>
        <w:t xml:space="preserve"> 书面及电子版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1.8 联络</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1.8.1发包人和承包人应当在</w:t>
      </w:r>
      <w:r>
        <w:rPr>
          <w:rFonts w:hint="eastAsia" w:ascii="宋体" w:hAnsi="宋体"/>
          <w:szCs w:val="21"/>
          <w:u w:val="single"/>
        </w:rPr>
        <w:t xml:space="preserve"> 3 </w:t>
      </w:r>
      <w:r>
        <w:rPr>
          <w:rFonts w:hint="eastAsia" w:ascii="宋体" w:hAnsi="宋体"/>
          <w:szCs w:val="21"/>
        </w:rPr>
        <w:t xml:space="preserve">天内将与合同有关的通知、批准、证明、证书、指示、指令、</w:t>
      </w:r>
      <w:r>
        <w:rPr>
          <w:rFonts w:hint="eastAsia" w:ascii="宋体" w:hAnsi="宋体"/>
          <w:szCs w:val="21"/>
        </w:rPr>
        <w:t xml:space="preserve">要求、请求、同意、意见、确定和决定等书面函件送达对方当事人。</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1.8.2 发包人接收文件的地点：</w:t>
      </w:r>
      <w:r>
        <w:rPr>
          <w:rFonts w:hint="eastAsia" w:ascii="宋体" w:hAnsi="宋体"/>
          <w:b/>
          <w:szCs w:val="21"/>
          <w:u w:val="single"/>
        </w:rPr>
        <w:t xml:space="preserve">工地现场办公室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发包人指定的接收人为：</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承包人接收文件的地点：</w:t>
      </w:r>
      <w:r>
        <w:rPr>
          <w:rFonts w:hint="eastAsia" w:ascii="宋体" w:hAnsi="宋体"/>
          <w:b/>
          <w:szCs w:val="21"/>
          <w:u w:val="single"/>
        </w:rPr>
        <w:t xml:space="preserve">施工现场承包人办公室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承包人指定的接收人为：</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监理人接收文件的地点：</w:t>
      </w:r>
      <w:r>
        <w:rPr>
          <w:rFonts w:hint="eastAsia" w:ascii="宋体" w:hAnsi="宋体"/>
          <w:b/>
          <w:szCs w:val="21"/>
          <w:u w:val="single"/>
        </w:rPr>
        <w:t xml:space="preserve"> 工地现场办公室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监理人指定的接收人为：</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1.9 交通运输</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w:t>
      </w:r>
      <w:bookmarkStart w:id="158" w:name="_Toc304295521"/>
      <w:r/>
      <w:bookmarkStart w:id="159" w:name="_Toc303539100"/>
      <w:r/>
      <w:bookmarkStart w:id="160" w:name="_Toc300934943"/>
      <w:r/>
      <w:bookmarkStart w:id="161" w:name="_Toc318581155"/>
      <w:r/>
      <w:bookmarkStart w:id="162" w:name="_Toc312677986"/>
      <w:r>
        <w:rPr>
          <w:rFonts w:hint="eastAsia" w:ascii="宋体" w:hAnsi="宋体"/>
          <w:szCs w:val="21"/>
        </w:rPr>
        <w:t xml:space="preserve">.9.1 出入现场的权利</w:t>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关于出入现场的权利的约定：</w:t>
      </w:r>
      <w:r>
        <w:rPr>
          <w:rFonts w:hint="eastAsia" w:ascii="宋体" w:hAnsi="宋体"/>
          <w:b/>
          <w:szCs w:val="21"/>
          <w:u w:val="single"/>
        </w:rPr>
        <w:t xml:space="preserve">执行通用条款。</w:t>
      </w:r>
      <w:bookmarkEnd w:id="158"/>
      <w:r/>
      <w:bookmarkEnd w:id="159"/>
      <w:r/>
      <w:bookmarkEnd w:id="160"/>
      <w:r/>
      <w:bookmarkEnd w:id="161"/>
      <w:r/>
      <w:bookmarkEnd w:id="162"/>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w:t>
      </w:r>
      <w:bookmarkStart w:id="163" w:name="_Toc304295522"/>
      <w:r/>
      <w:bookmarkStart w:id="164" w:name="_Toc318581156"/>
      <w:r/>
      <w:bookmarkStart w:id="165" w:name="_Toc312677987"/>
      <w:r/>
      <w:bookmarkStart w:id="166" w:name="_Toc300934944"/>
      <w:r/>
      <w:bookmarkStart w:id="167" w:name="_Toc303539101"/>
      <w:r>
        <w:rPr>
          <w:rFonts w:hint="eastAsia" w:ascii="宋体" w:hAnsi="宋体"/>
          <w:szCs w:val="21"/>
        </w:rPr>
        <w:t xml:space="preserve">.9.2场内交通</w:t>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关于场外交通和场内交通的边界的约定：</w:t>
      </w:r>
      <w:r>
        <w:rPr>
          <w:rFonts w:hint="eastAsia" w:ascii="宋体" w:hAnsi="宋体"/>
          <w:b/>
          <w:szCs w:val="21"/>
          <w:u w:val="single"/>
        </w:rPr>
        <w:t xml:space="preserve">执行通用条款。</w:t>
      </w:r>
      <w:bookmarkStart w:id="168" w:name="_Toc318581157"/>
      <w:r/>
      <w:bookmarkEnd w:id="163"/>
      <w:r/>
      <w:bookmarkEnd w:id="164"/>
      <w:r/>
      <w:bookmarkEnd w:id="165"/>
      <w:r/>
      <w:bookmarkEnd w:id="166"/>
      <w:r/>
      <w:bookmarkEnd w:id="167"/>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关于发包人向承包人免费提供满足工程施工需要的场内道路和交通设施的约定：</w:t>
      </w:r>
      <w:r>
        <w:rPr>
          <w:rFonts w:hint="eastAsia" w:ascii="宋体" w:hAnsi="宋体"/>
          <w:b/>
          <w:szCs w:val="21"/>
          <w:u w:val="single"/>
        </w:rPr>
        <w:t xml:space="preserve"> 施工现场已具备开工条件 。</w:t>
      </w:r>
      <w:bookmarkEnd w:id="168"/>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1.10 知识产权</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1.10.1关于发包人提供给承包人的图纸、发包人为实施工程自行编制或委托编制的技术规范以及反映发包人关于合同要求或其他类似性质的文件的著作权的归属：</w:t>
      </w:r>
      <w:r>
        <w:rPr>
          <w:rFonts w:hint="eastAsia" w:ascii="宋体" w:hAnsi="宋体"/>
          <w:b/>
          <w:szCs w:val="21"/>
          <w:u w:val="single"/>
        </w:rPr>
        <w:t xml:space="preserve">执行通用条款。</w:t>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关于发包人提供的上述文件的使用限制的要求：</w:t>
      </w:r>
      <w:r>
        <w:rPr>
          <w:rFonts w:hint="eastAsia" w:ascii="宋体" w:hAnsi="宋体"/>
          <w:b/>
          <w:szCs w:val="21"/>
          <w:u w:val="single"/>
        </w:rPr>
        <w:t xml:space="preserve">执行通用条款。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1.10.2 关于承包人为实施工程所编制文件的著作权的归属：</w:t>
      </w:r>
      <w:r>
        <w:rPr>
          <w:rFonts w:hint="eastAsia" w:ascii="宋体" w:hAnsi="宋体"/>
          <w:b/>
          <w:szCs w:val="21"/>
          <w:u w:val="single"/>
        </w:rPr>
        <w:t xml:space="preserve">执行通用条款。</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关于承包人提供的上述文件的使用限制的要求：</w:t>
      </w:r>
      <w:r>
        <w:rPr>
          <w:rFonts w:hint="eastAsia" w:ascii="宋体" w:hAnsi="宋体"/>
          <w:b/>
          <w:szCs w:val="21"/>
          <w:u w:val="single"/>
        </w:rPr>
        <w:t xml:space="preserve">执行通用条款。</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1.10.3承包人在施工过程中所采用的专利、专有技术、技术秘密的使用费的承担方式：</w:t>
      </w:r>
      <w:r>
        <w:rPr>
          <w:rFonts w:hint="eastAsia" w:ascii="宋体" w:hAnsi="宋体"/>
          <w:b/>
          <w:szCs w:val="21"/>
          <w:u w:val="single"/>
        </w:rPr>
        <w:t xml:space="preserve">执行通用条款。</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1.11工程量清单错误的修正</w:t>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出现工程量清单错误时，是否调整合同价格：</w:t>
      </w:r>
      <w:r>
        <w:rPr>
          <w:rFonts w:hint="eastAsia" w:ascii="宋体" w:hAnsi="宋体"/>
          <w:b/>
          <w:szCs w:val="21"/>
          <w:u w:val="single"/>
        </w:rPr>
        <w:t xml:space="preserve">固定单价合同，出现下列情形之一时，发包人应予以修正，并相应调整合同价格：</w:t>
      </w:r>
      <w:r/>
    </w:p>
    <w:p>
      <w:pPr>
        <w:pStyle w:val="1186"/>
        <w:contextualSpacing/>
        <w:ind w:firstLine="422"/>
        <w:jc w:val="left"/>
        <w:spacing w:line="500" w:lineRule="exact"/>
        <w:rPr>
          <w:rFonts w:hint="eastAsia" w:ascii="宋体" w:hAnsi="宋体"/>
          <w:b/>
          <w:szCs w:val="21"/>
          <w:u w:val="single"/>
        </w:rPr>
      </w:pPr>
      <w:r>
        <w:rPr>
          <w:rFonts w:hint="eastAsia" w:ascii="宋体" w:hAnsi="宋体"/>
          <w:b/>
          <w:szCs w:val="21"/>
          <w:u w:val="single"/>
        </w:rPr>
        <w:t xml:space="preserve">（1）工程量清单存在缺项、漏项的；</w:t>
      </w:r>
      <w:r/>
    </w:p>
    <w:p>
      <w:pPr>
        <w:pStyle w:val="1186"/>
        <w:contextualSpacing/>
        <w:ind w:firstLine="422"/>
        <w:jc w:val="left"/>
        <w:spacing w:line="500" w:lineRule="exact"/>
        <w:rPr>
          <w:rFonts w:hint="eastAsia" w:ascii="宋体" w:hAnsi="宋体"/>
          <w:b/>
          <w:szCs w:val="21"/>
          <w:u w:val="single"/>
        </w:rPr>
      </w:pPr>
      <w:r>
        <w:rPr>
          <w:rFonts w:hint="eastAsia" w:ascii="宋体" w:hAnsi="宋体"/>
          <w:b/>
          <w:szCs w:val="21"/>
          <w:u w:val="single"/>
        </w:rPr>
        <w:t xml:space="preserve">（2）工程量清单偏差超出专用合同条款约定的工程量偏差范围的；</w:t>
      </w:r>
      <w:r/>
    </w:p>
    <w:p>
      <w:pPr>
        <w:pStyle w:val="1186"/>
        <w:contextualSpacing/>
        <w:ind w:firstLine="422"/>
        <w:jc w:val="left"/>
        <w:spacing w:line="500" w:lineRule="exact"/>
        <w:rPr>
          <w:rFonts w:hint="eastAsia" w:ascii="宋体" w:hAnsi="宋体"/>
          <w:b/>
          <w:szCs w:val="21"/>
          <w:u w:val="single"/>
        </w:rPr>
      </w:pPr>
      <w:r>
        <w:rPr>
          <w:rFonts w:hint="eastAsia" w:ascii="宋体" w:hAnsi="宋体"/>
          <w:b/>
          <w:szCs w:val="21"/>
          <w:u w:val="single"/>
        </w:rPr>
        <w:t xml:space="preserve">（3）未按照国家现行计量规范强制性规定计量的 。</w:t>
      </w:r>
      <w:r/>
    </w:p>
    <w:p>
      <w:pPr>
        <w:pStyle w:val="1261"/>
        <w:contextualSpacing/>
        <w:ind w:firstLine="420"/>
        <w:jc w:val="left"/>
        <w:spacing w:before="0" w:after="0" w:line="500" w:lineRule="exact"/>
        <w:rPr>
          <w:rFonts w:hint="eastAsia" w:ascii="宋体" w:hAnsi="宋体"/>
          <w:b w:val="0"/>
          <w:sz w:val="21"/>
          <w:szCs w:val="21"/>
        </w:rPr>
        <w:outlineLvl w:val="9"/>
      </w:pPr>
      <w:r/>
      <w:bookmarkStart w:id="169" w:name="_Toc351203634"/>
      <w:r>
        <w:rPr>
          <w:rFonts w:hint="eastAsia" w:ascii="宋体" w:hAnsi="宋体"/>
          <w:b w:val="0"/>
          <w:sz w:val="21"/>
          <w:szCs w:val="21"/>
        </w:rPr>
        <w:t xml:space="preserve">2</w:t>
      </w:r>
      <w:bookmarkStart w:id="170" w:name="_Toc297048343"/>
      <w:r/>
      <w:bookmarkStart w:id="171" w:name="_Toc296944496"/>
      <w:r/>
      <w:bookmarkStart w:id="172" w:name="_Toc296891197"/>
      <w:r/>
      <w:bookmarkStart w:id="173" w:name="_Toc296503157"/>
      <w:r/>
      <w:bookmarkStart w:id="174" w:name="_Toc296347156"/>
      <w:r/>
      <w:bookmarkStart w:id="175" w:name="_Toc296890985"/>
      <w:r/>
      <w:bookmarkStart w:id="176" w:name="_Toc297120457"/>
      <w:r/>
      <w:bookmarkStart w:id="177" w:name="_Toc292559362"/>
      <w:r/>
      <w:bookmarkStart w:id="178" w:name="_Toc296346658"/>
      <w:r/>
      <w:bookmarkStart w:id="179" w:name="_Toc292559867"/>
      <w:r>
        <w:rPr>
          <w:rFonts w:hint="eastAsia" w:ascii="宋体" w:hAnsi="宋体"/>
          <w:b w:val="0"/>
          <w:sz w:val="21"/>
          <w:szCs w:val="21"/>
        </w:rPr>
        <w:t xml:space="preserve">. 发包人</w:t>
      </w:r>
      <w:bookmarkEnd w:id="169"/>
      <w:r/>
      <w:bookmarkEnd w:id="170"/>
      <w:r/>
      <w:bookmarkEnd w:id="171"/>
      <w:r/>
      <w:bookmarkEnd w:id="172"/>
      <w:r/>
      <w:bookmarkEnd w:id="173"/>
      <w:r/>
      <w:bookmarkEnd w:id="174"/>
      <w:r/>
      <w:bookmarkEnd w:id="175"/>
      <w:r/>
      <w:bookmarkEnd w:id="176"/>
      <w:r/>
      <w:bookmarkEnd w:id="177"/>
      <w:r/>
      <w:bookmarkEnd w:id="178"/>
      <w:r/>
      <w:bookmarkEnd w:id="179"/>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2.1 发包人代表</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发包人代表：</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姓    名：</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身份证号：</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职    </w:t>
      </w:r>
      <w:r>
        <w:rPr>
          <w:rFonts w:hint="eastAsia" w:ascii="宋体" w:hAnsi="宋体"/>
          <w:szCs w:val="21"/>
        </w:rPr>
        <w:t xml:space="preserve">务</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联系电话：</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电子信箱：</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通信地址：</w:t>
      </w:r>
      <w:r/>
    </w:p>
    <w:p>
      <w:pPr>
        <w:pStyle w:val="1186"/>
        <w:contextualSpacing/>
        <w:ind w:firstLine="420"/>
        <w:jc w:val="left"/>
        <w:spacing w:line="500" w:lineRule="exact"/>
        <w:rPr>
          <w:rFonts w:hint="eastAsia" w:ascii="宋体" w:hAnsi="宋体"/>
          <w:b/>
          <w:szCs w:val="21"/>
        </w:rPr>
      </w:pPr>
      <w:r>
        <w:rPr>
          <w:rFonts w:hint="eastAsia" w:ascii="宋体" w:hAnsi="宋体"/>
          <w:szCs w:val="21"/>
        </w:rPr>
        <w:t xml:space="preserve">发包人对发包人代表的授权范围如下：</w:t>
      </w:r>
      <w:r>
        <w:rPr>
          <w:rFonts w:hint="eastAsia" w:ascii="宋体" w:hAnsi="宋体"/>
          <w:b/>
          <w:szCs w:val="21"/>
          <w:u w:val="single"/>
        </w:rPr>
        <w:t xml:space="preserve">监督承包人、监理执行合同情况，工程现场管理等。</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2.2 施工现场、施工条件和基础资料的提供</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2.2.1 提供施工现场</w:t>
      </w:r>
      <w:r/>
    </w:p>
    <w:p>
      <w:pPr>
        <w:pStyle w:val="1257"/>
        <w:contextualSpacing/>
        <w:ind w:firstLine="420"/>
        <w:spacing w:line="500" w:lineRule="exact"/>
        <w:rPr>
          <w:rFonts w:hint="eastAsia" w:ascii="宋体" w:hAnsi="宋体"/>
          <w:sz w:val="21"/>
          <w:szCs w:val="21"/>
        </w:rPr>
      </w:pPr>
      <w:r>
        <w:rPr>
          <w:rFonts w:hint="eastAsia" w:ascii="宋体" w:hAnsi="宋体"/>
          <w:sz w:val="21"/>
          <w:szCs w:val="21"/>
        </w:rPr>
        <w:t xml:space="preserve">关于发包人移交施工现场的期限要求：</w:t>
      </w:r>
      <w:r>
        <w:rPr>
          <w:rFonts w:hint="eastAsia" w:ascii="宋体" w:hAnsi="宋体"/>
          <w:b/>
          <w:sz w:val="21"/>
          <w:szCs w:val="21"/>
          <w:u w:val="single"/>
        </w:rPr>
        <w:t xml:space="preserve">施工现场已具备开工条件，供应商踏勘现场时已确认。</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2.2.2 提供施工条件</w:t>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关于发包人应负责提供施工所需要的条件，包括：</w:t>
      </w:r>
      <w:r>
        <w:rPr>
          <w:rFonts w:hint="eastAsia" w:ascii="宋体" w:hAnsi="宋体"/>
          <w:b/>
          <w:szCs w:val="21"/>
          <w:u w:val="single"/>
        </w:rPr>
        <w:t xml:space="preserve">将施工用水、用电、通讯线路等施工所必须的条件接至施工现场内；</w:t>
      </w:r>
      <w:r/>
    </w:p>
    <w:p>
      <w:pPr>
        <w:pStyle w:val="1186"/>
        <w:contextualSpacing/>
        <w:ind w:firstLine="422"/>
        <w:jc w:val="left"/>
        <w:spacing w:line="500" w:lineRule="exact"/>
        <w:rPr>
          <w:rFonts w:hint="eastAsia" w:ascii="宋体" w:hAnsi="宋体"/>
          <w:b/>
          <w:szCs w:val="21"/>
          <w:u w:val="single"/>
        </w:rPr>
      </w:pPr>
      <w:r>
        <w:rPr>
          <w:rFonts w:hint="eastAsia" w:ascii="宋体" w:hAnsi="宋体"/>
          <w:b/>
          <w:szCs w:val="21"/>
          <w:u w:val="single"/>
        </w:rPr>
        <w:t xml:space="preserve">（2）协调处理施工现场周围地下管线和邻近建筑物、构筑物、古树名木的保护工作；</w:t>
      </w:r>
      <w:r/>
    </w:p>
    <w:p>
      <w:pPr>
        <w:pStyle w:val="1261"/>
        <w:contextualSpacing/>
        <w:ind w:firstLine="420"/>
        <w:jc w:val="left"/>
        <w:spacing w:before="0" w:after="0" w:line="500" w:lineRule="exact"/>
        <w:rPr>
          <w:rFonts w:hint="eastAsia" w:ascii="宋体" w:hAnsi="宋体"/>
          <w:b w:val="0"/>
          <w:sz w:val="21"/>
          <w:szCs w:val="21"/>
        </w:rPr>
        <w:outlineLvl w:val="9"/>
      </w:pPr>
      <w:r/>
      <w:bookmarkStart w:id="180" w:name="_Toc351203635"/>
      <w:r>
        <w:rPr>
          <w:rFonts w:hint="eastAsia" w:ascii="宋体" w:hAnsi="宋体"/>
          <w:b w:val="0"/>
          <w:sz w:val="21"/>
          <w:szCs w:val="21"/>
        </w:rPr>
        <w:t xml:space="preserve">3</w:t>
      </w:r>
      <w:bookmarkStart w:id="181" w:name="_Toc292559363"/>
      <w:r/>
      <w:bookmarkStart w:id="182" w:name="_Toc297120458"/>
      <w:r/>
      <w:bookmarkStart w:id="183" w:name="_Toc296503158"/>
      <w:r/>
      <w:bookmarkStart w:id="184" w:name="_Toc296891198"/>
      <w:r/>
      <w:bookmarkStart w:id="185" w:name="_Toc296346659"/>
      <w:r/>
      <w:bookmarkStart w:id="186" w:name="_Toc296347157"/>
      <w:r/>
      <w:bookmarkStart w:id="187" w:name="_Toc296944497"/>
      <w:r/>
      <w:bookmarkStart w:id="188" w:name="_Toc296890986"/>
      <w:r/>
      <w:bookmarkStart w:id="189" w:name="_Toc292559868"/>
      <w:r/>
      <w:bookmarkStart w:id="190" w:name="_Toc297048344"/>
      <w:r>
        <w:rPr>
          <w:rFonts w:hint="eastAsia" w:ascii="宋体" w:hAnsi="宋体"/>
          <w:b w:val="0"/>
          <w:sz w:val="21"/>
          <w:szCs w:val="21"/>
        </w:rPr>
        <w:t xml:space="preserve">. 承包人</w:t>
      </w:r>
      <w:bookmarkEnd w:id="180"/>
      <w:r/>
      <w:bookmarkEnd w:id="181"/>
      <w:r/>
      <w:bookmarkEnd w:id="182"/>
      <w:r/>
      <w:bookmarkEnd w:id="183"/>
      <w:r/>
      <w:bookmarkEnd w:id="184"/>
      <w:r/>
      <w:bookmarkEnd w:id="185"/>
      <w:r/>
      <w:bookmarkEnd w:id="186"/>
      <w:r/>
      <w:bookmarkEnd w:id="187"/>
      <w:r/>
      <w:bookmarkEnd w:id="188"/>
      <w:r/>
      <w:bookmarkEnd w:id="189"/>
      <w:r/>
      <w:bookmarkEnd w:id="190"/>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3.1 承包人的一般义务</w:t>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（5）承包人提交的竣工资料的内容及时间：</w:t>
      </w:r>
      <w:r>
        <w:rPr>
          <w:rFonts w:hint="eastAsia" w:ascii="宋体" w:hAnsi="宋体"/>
          <w:b/>
          <w:szCs w:val="21"/>
          <w:u w:val="single"/>
        </w:rPr>
        <w:t xml:space="preserve">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承包人需要提交的竣工资料套数：</w:t>
      </w:r>
      <w:r>
        <w:rPr>
          <w:rFonts w:hint="eastAsia" w:ascii="宋体" w:hAnsi="宋体"/>
          <w:b/>
          <w:szCs w:val="21"/>
          <w:u w:val="single"/>
        </w:rPr>
        <w:t xml:space="preserve">  三套   </w:t>
      </w:r>
      <w:r>
        <w:rPr>
          <w:rFonts w:hint="eastAsia" w:ascii="宋体" w:hAnsi="宋体"/>
          <w:szCs w:val="21"/>
        </w:rPr>
        <w:t xml:space="preserve">。</w:t>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承包人提交的竣工资料的费用承担：</w:t>
      </w:r>
      <w:r>
        <w:rPr>
          <w:rFonts w:hint="eastAsia" w:ascii="宋体" w:hAnsi="宋体"/>
          <w:b/>
          <w:szCs w:val="21"/>
          <w:u w:val="single"/>
        </w:rPr>
        <w:t xml:space="preserve">已在报价内综合考虑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承包人提交的竣工资料形式要求：</w:t>
      </w:r>
      <w:r>
        <w:rPr>
          <w:rFonts w:hint="eastAsia" w:ascii="宋体" w:hAnsi="宋体"/>
          <w:b/>
          <w:szCs w:val="21"/>
          <w:u w:val="single"/>
        </w:rPr>
        <w:t xml:space="preserve">书面及电子档</w:t>
      </w:r>
      <w:r>
        <w:rPr>
          <w:rFonts w:hint="eastAsia" w:ascii="宋体" w:hAnsi="宋体"/>
          <w:szCs w:val="21"/>
        </w:rPr>
        <w:t xml:space="preserve">。</w:t>
      </w:r>
      <w:r/>
    </w:p>
    <w:p>
      <w:pPr>
        <w:pStyle w:val="1257"/>
        <w:contextualSpacing/>
        <w:ind w:firstLine="420"/>
        <w:spacing w:line="500" w:lineRule="exact"/>
        <w:rPr>
          <w:rFonts w:hint="eastAsia" w:ascii="宋体" w:hAnsi="宋体"/>
          <w:sz w:val="21"/>
          <w:szCs w:val="21"/>
        </w:rPr>
      </w:pPr>
      <w:r>
        <w:rPr>
          <w:rFonts w:hint="eastAsia" w:ascii="宋体" w:hAnsi="宋体"/>
          <w:sz w:val="21"/>
          <w:szCs w:val="21"/>
        </w:rPr>
        <w:t xml:space="preserve">（6）承包人应履行的其他义务：承包人应按约定时间和要求，完成以下工作： </w:t>
      </w:r>
      <w:r/>
    </w:p>
    <w:p>
      <w:pPr>
        <w:pStyle w:val="1257"/>
        <w:contextualSpacing/>
        <w:ind w:firstLine="420"/>
        <w:spacing w:line="500" w:lineRule="exact"/>
        <w:rPr>
          <w:rFonts w:hint="eastAsia" w:ascii="宋体" w:hAnsi="宋体"/>
          <w:b/>
          <w:sz w:val="21"/>
          <w:szCs w:val="21"/>
          <w:u w:val="single"/>
        </w:rPr>
      </w:pPr>
      <w:r>
        <w:rPr>
          <w:rFonts w:hint="eastAsia" w:ascii="宋体" w:hAnsi="宋体"/>
          <w:sz w:val="21"/>
          <w:szCs w:val="21"/>
          <w:u w:val="single"/>
        </w:rPr>
        <w:t xml:space="preserve">（1）</w:t>
      </w:r>
      <w:r>
        <w:rPr>
          <w:rFonts w:hint="eastAsia" w:ascii="宋体" w:hAnsi="宋体"/>
          <w:b/>
          <w:sz w:val="21"/>
          <w:szCs w:val="21"/>
          <w:u w:val="single"/>
        </w:rPr>
        <w:t xml:space="preserve">投标前承包人应充分踏勘现场，报价中应包括承包人所需用的单位水、电等的一切配合费用，发包人不再因此发生任何费用。</w:t>
      </w:r>
      <w:r/>
    </w:p>
    <w:p>
      <w:pPr>
        <w:pStyle w:val="1257"/>
        <w:contextualSpacing/>
        <w:ind w:firstLine="420"/>
        <w:spacing w:line="500" w:lineRule="exact"/>
        <w:rPr>
          <w:rFonts w:hint="eastAsia" w:ascii="宋体" w:hAnsi="宋体"/>
          <w:sz w:val="21"/>
          <w:szCs w:val="21"/>
        </w:rPr>
      </w:pPr>
      <w:r>
        <w:rPr>
          <w:rFonts w:hint="eastAsia" w:ascii="宋体" w:hAnsi="宋体"/>
          <w:sz w:val="21"/>
          <w:szCs w:val="21"/>
        </w:rPr>
        <w:t xml:space="preserve">（2）需由设计资质等级和业务范围允许的承包人完成的设计文件提交时间：</w:t>
      </w:r>
      <w:r>
        <w:rPr>
          <w:rFonts w:hint="eastAsia" w:ascii="宋体" w:hAnsi="宋体" w:cs="宋体"/>
          <w:sz w:val="21"/>
          <w:szCs w:val="21"/>
          <w:u w:val="single"/>
        </w:rPr>
        <w:t xml:space="preserve">∕ </w:t>
      </w:r>
      <w:r/>
    </w:p>
    <w:p>
      <w:pPr>
        <w:pStyle w:val="1257"/>
        <w:contextualSpacing/>
        <w:ind w:firstLine="420"/>
        <w:spacing w:line="500" w:lineRule="exact"/>
        <w:rPr>
          <w:rFonts w:hint="eastAsia" w:ascii="宋体" w:hAnsi="宋体"/>
          <w:sz w:val="21"/>
          <w:szCs w:val="21"/>
        </w:rPr>
      </w:pPr>
      <w:r>
        <w:rPr>
          <w:rFonts w:hint="eastAsia" w:ascii="宋体" w:hAnsi="宋体"/>
          <w:sz w:val="21"/>
          <w:szCs w:val="21"/>
        </w:rPr>
        <w:t xml:space="preserve">     (3）应提供计划、报表的名称及完成时间：</w:t>
      </w:r>
      <w:r/>
    </w:p>
    <w:p>
      <w:pPr>
        <w:pStyle w:val="1257"/>
        <w:contextualSpacing/>
        <w:ind w:firstLine="420"/>
        <w:spacing w:line="500" w:lineRule="exact"/>
        <w:rPr>
          <w:rFonts w:hint="eastAsia" w:ascii="宋体" w:hAnsi="宋体"/>
          <w:b/>
          <w:sz w:val="21"/>
          <w:szCs w:val="21"/>
          <w:u w:val="single"/>
        </w:rPr>
      </w:pPr>
      <w:r>
        <w:rPr>
          <w:rFonts w:hint="eastAsia" w:ascii="宋体" w:hAnsi="宋体"/>
          <w:sz w:val="21"/>
          <w:szCs w:val="21"/>
        </w:rPr>
        <w:t xml:space="preserve">（4）承担施工安全保卫工作及非夜间施工照明的责任和要求：</w:t>
      </w:r>
      <w:r>
        <w:rPr>
          <w:rFonts w:hint="eastAsia" w:ascii="宋体" w:hAnsi="宋体"/>
          <w:b/>
          <w:sz w:val="21"/>
          <w:szCs w:val="21"/>
          <w:u w:val="single"/>
        </w:rPr>
        <w:t xml:space="preserve">承包人承担现场的安全、保卫、照明等责任和费用；</w:t>
      </w:r>
      <w:r>
        <w:rPr>
          <w:rFonts w:hint="eastAsia" w:ascii="宋体" w:hAnsi="宋体"/>
          <w:b/>
          <w:sz w:val="21"/>
          <w:szCs w:val="21"/>
          <w:u w:val="single"/>
        </w:rPr>
        <w:t xml:space="preserve">在开工前必须对施工现场进行封闭并按实际现场需要，提供施工安全保卫工作及施工照明等，否则，所造成的一切责任均由承包人负责。</w:t>
      </w:r>
      <w:r/>
    </w:p>
    <w:p>
      <w:pPr>
        <w:pStyle w:val="1257"/>
        <w:contextualSpacing/>
        <w:ind w:firstLine="420"/>
        <w:spacing w:line="500" w:lineRule="exact"/>
        <w:rPr>
          <w:rFonts w:hint="eastAsia" w:ascii="宋体" w:hAnsi="宋体"/>
          <w:sz w:val="21"/>
          <w:szCs w:val="21"/>
          <w:u w:val="single"/>
        </w:rPr>
      </w:pPr>
      <w:r>
        <w:rPr>
          <w:rFonts w:hint="eastAsia" w:ascii="宋体" w:hAnsi="宋体"/>
          <w:sz w:val="21"/>
          <w:szCs w:val="21"/>
        </w:rPr>
        <w:t xml:space="preserve">（5）向发包人提供的办公和生活房屋及设施的要求：</w:t>
      </w:r>
      <w:r/>
    </w:p>
    <w:p>
      <w:pPr>
        <w:pStyle w:val="1257"/>
        <w:contextualSpacing/>
        <w:ind w:firstLine="420"/>
        <w:spacing w:line="500" w:lineRule="exact"/>
        <w:rPr>
          <w:rFonts w:hint="eastAsia" w:ascii="宋体" w:hAnsi="宋体"/>
          <w:b/>
          <w:sz w:val="21"/>
          <w:szCs w:val="21"/>
          <w:u w:val="single"/>
        </w:rPr>
      </w:pPr>
      <w:r>
        <w:rPr>
          <w:rFonts w:hint="eastAsia" w:ascii="宋体" w:hAnsi="宋体"/>
          <w:sz w:val="21"/>
          <w:szCs w:val="21"/>
        </w:rPr>
        <w:t xml:space="preserve">（6）需承包人办理的有关施工场地交通、环卫环保和施工噪音管理等手续：</w:t>
      </w:r>
      <w:r>
        <w:rPr>
          <w:rFonts w:hint="eastAsia" w:ascii="宋体" w:hAnsi="宋体"/>
          <w:b/>
          <w:sz w:val="21"/>
          <w:szCs w:val="21"/>
          <w:u w:val="single"/>
        </w:rPr>
        <w:t xml:space="preserve">承包人自行办理有关施工场地交通、城管、环卫和施工噪音管理等手续，不得影响施工工期，并严格按照泰州市城市管理的有关规定以及安全文明施工要求进行施工。现场临时通道按总平面图部署，同时服从发包人的现场调整。</w:t>
      </w:r>
      <w:r/>
    </w:p>
    <w:p>
      <w:pPr>
        <w:pStyle w:val="1257"/>
        <w:contextualSpacing/>
        <w:ind w:firstLine="420"/>
        <w:spacing w:line="500" w:lineRule="exact"/>
        <w:rPr>
          <w:rFonts w:hint="eastAsia" w:ascii="宋体" w:hAnsi="宋体"/>
          <w:b/>
          <w:sz w:val="21"/>
          <w:szCs w:val="21"/>
          <w:u w:val="single"/>
        </w:rPr>
      </w:pPr>
      <w:r>
        <w:rPr>
          <w:rFonts w:hint="eastAsia" w:ascii="宋体" w:hAnsi="宋体"/>
          <w:sz w:val="21"/>
          <w:szCs w:val="21"/>
        </w:rPr>
        <w:t xml:space="preserve">（7）已完成工程成品保护的特殊要求及费用承担：</w:t>
      </w:r>
      <w:r>
        <w:rPr>
          <w:rFonts w:hint="eastAsia" w:ascii="宋体" w:hAnsi="宋体"/>
          <w:b/>
          <w:sz w:val="21"/>
          <w:szCs w:val="21"/>
          <w:u w:val="single"/>
        </w:rPr>
        <w:t xml:space="preserve">成品保护涉及的所有费用已含在报价中，发包人不再另行支付</w:t>
      </w:r>
      <w:r>
        <w:rPr>
          <w:rFonts w:hint="eastAsia" w:ascii="宋体" w:hAnsi="宋体"/>
          <w:b/>
          <w:sz w:val="21"/>
          <w:szCs w:val="21"/>
          <w:u w:val="single"/>
        </w:rPr>
        <w:t xml:space="preserve">。</w:t>
      </w:r>
      <w:r>
        <w:rPr>
          <w:rFonts w:hint="eastAsia" w:ascii="宋体" w:hAnsi="宋体"/>
          <w:b/>
          <w:sz w:val="21"/>
          <w:szCs w:val="21"/>
          <w:u w:val="single"/>
        </w:rPr>
        <w:t xml:space="preserve">工程交付使用前承包人自己发生的损坏或因承包人保护实施不当而产生的第三方成品（半成品）的损坏均由承包人自己负责。</w:t>
      </w:r>
      <w:r/>
    </w:p>
    <w:p>
      <w:pPr>
        <w:pStyle w:val="1257"/>
        <w:contextualSpacing/>
        <w:ind w:firstLine="420"/>
        <w:spacing w:line="500" w:lineRule="exact"/>
        <w:rPr>
          <w:rFonts w:hint="eastAsia" w:ascii="宋体" w:hAnsi="宋体"/>
          <w:b/>
          <w:sz w:val="21"/>
          <w:szCs w:val="21"/>
          <w:u w:val="single"/>
        </w:rPr>
      </w:pPr>
      <w:r>
        <w:rPr>
          <w:rFonts w:hint="eastAsia" w:ascii="宋体" w:hAnsi="宋体"/>
          <w:sz w:val="21"/>
          <w:szCs w:val="21"/>
        </w:rPr>
        <w:t xml:space="preserve">（8）施工场地周围地下管线和邻近建筑物、构筑物（含文物保护建筑）、古树名木的保护要求及费用承担：</w:t>
      </w:r>
      <w:r/>
    </w:p>
    <w:p>
      <w:pPr>
        <w:pStyle w:val="1257"/>
        <w:contextualSpacing/>
        <w:ind w:firstLine="420"/>
        <w:spacing w:line="500" w:lineRule="exact"/>
        <w:rPr>
          <w:rFonts w:hint="eastAsia" w:ascii="宋体" w:hAnsi="宋体"/>
          <w:b/>
          <w:sz w:val="21"/>
          <w:szCs w:val="21"/>
          <w:u w:val="single"/>
        </w:rPr>
      </w:pPr>
      <w:r>
        <w:rPr>
          <w:rFonts w:hint="eastAsia" w:ascii="宋体" w:hAnsi="宋体"/>
          <w:sz w:val="21"/>
          <w:szCs w:val="21"/>
        </w:rPr>
        <w:t xml:space="preserve">（9）施工场地清洁卫生的要求：</w:t>
      </w:r>
      <w:r>
        <w:rPr>
          <w:rFonts w:hint="eastAsia" w:ascii="宋体" w:hAnsi="宋体"/>
          <w:b/>
          <w:sz w:val="21"/>
          <w:szCs w:val="21"/>
          <w:u w:val="single"/>
        </w:rPr>
        <w:t xml:space="preserve">施工过程中，要求</w:t>
      </w:r>
      <w:r>
        <w:rPr>
          <w:rFonts w:hint="eastAsia" w:ascii="宋体" w:hAnsi="宋体"/>
          <w:b/>
          <w:sz w:val="21"/>
          <w:szCs w:val="21"/>
          <w:u w:val="single"/>
        </w:rPr>
        <w:t xml:space="preserve">现场工完料</w:t>
      </w:r>
      <w:r>
        <w:rPr>
          <w:rFonts w:hint="eastAsia" w:ascii="宋体" w:hAnsi="宋体"/>
          <w:b/>
          <w:sz w:val="21"/>
          <w:szCs w:val="21"/>
          <w:u w:val="single"/>
        </w:rPr>
        <w:t xml:space="preserve">清，承包人应及时清除现场的所有不需要的障碍物，并应根据发包人要求转移剩余材料，清除现场残留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257"/>
        <w:contextualSpacing/>
        <w:ind w:firstLine="420"/>
        <w:spacing w:line="500" w:lineRule="exact"/>
        <w:rPr>
          <w:rFonts w:hint="eastAsia" w:ascii="宋体" w:hAnsi="宋体"/>
          <w:b/>
          <w:sz w:val="21"/>
          <w:szCs w:val="21"/>
          <w:u w:val="single"/>
        </w:rPr>
      </w:pPr>
      <w:r>
        <w:rPr>
          <w:rFonts w:hint="eastAsia" w:ascii="宋体" w:hAnsi="宋体"/>
          <w:sz w:val="21"/>
          <w:szCs w:val="21"/>
        </w:rPr>
        <w:t xml:space="preserve">（10）</w:t>
      </w:r>
      <w:r>
        <w:rPr>
          <w:rFonts w:hint="eastAsia" w:ascii="宋体" w:hAnsi="宋体"/>
          <w:b/>
          <w:sz w:val="21"/>
          <w:szCs w:val="21"/>
          <w:u w:val="single"/>
        </w:rPr>
        <w:t xml:space="preserve">本工程所用水、电由承包人统一挂表管理，水电费用按实结算，均由承包人承担并及时缴纳给供电公司和自来水公司。</w:t>
      </w:r>
      <w:r/>
    </w:p>
    <w:p>
      <w:pPr>
        <w:pStyle w:val="1257"/>
        <w:contextualSpacing/>
        <w:ind w:firstLine="420"/>
        <w:spacing w:line="500" w:lineRule="exact"/>
        <w:rPr>
          <w:rFonts w:hint="eastAsia" w:ascii="宋体" w:hAnsi="宋体"/>
          <w:b/>
          <w:sz w:val="21"/>
          <w:szCs w:val="21"/>
          <w:u w:val="single"/>
        </w:rPr>
      </w:pPr>
      <w:r>
        <w:rPr>
          <w:rFonts w:hint="eastAsia" w:ascii="宋体" w:hAnsi="宋体"/>
          <w:sz w:val="21"/>
          <w:szCs w:val="21"/>
        </w:rPr>
        <w:t xml:space="preserve">（11）</w:t>
      </w:r>
      <w:r>
        <w:rPr>
          <w:rFonts w:hint="eastAsia" w:ascii="宋体" w:hAnsi="宋体"/>
          <w:b/>
          <w:sz w:val="21"/>
          <w:szCs w:val="21"/>
          <w:u w:val="single"/>
        </w:rPr>
        <w:t xml:space="preserve">承包人须积极配合业主、监理人协调解决施工现场、周边及外部矛盾，不得以外部矛盾作为工期不能完成的理由。</w:t>
      </w:r>
      <w:r/>
    </w:p>
    <w:p>
      <w:pPr>
        <w:pStyle w:val="1257"/>
        <w:contextualSpacing/>
        <w:ind w:firstLine="420"/>
        <w:spacing w:line="500" w:lineRule="exact"/>
        <w:rPr>
          <w:rFonts w:hint="eastAsia" w:ascii="宋体" w:hAnsi="宋体"/>
          <w:b/>
          <w:sz w:val="21"/>
          <w:szCs w:val="21"/>
          <w:u w:val="single"/>
        </w:rPr>
      </w:pPr>
      <w:r>
        <w:rPr>
          <w:rFonts w:hint="eastAsia" w:ascii="宋体" w:hAnsi="宋体"/>
          <w:sz w:val="21"/>
          <w:szCs w:val="21"/>
        </w:rPr>
        <w:t xml:space="preserve">（12）</w:t>
      </w:r>
      <w:r>
        <w:rPr>
          <w:rFonts w:hint="eastAsia" w:ascii="宋体" w:hAnsi="宋体"/>
          <w:b/>
          <w:sz w:val="21"/>
          <w:szCs w:val="21"/>
          <w:u w:val="single"/>
        </w:rPr>
        <w:t xml:space="preserve">承包人负责做好迎接各类现场检查的配合工作。</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3.2 项目经理</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3.2.1 项目经理：</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姓    名：</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身份证号：</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建造师执业资格等级：</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建造</w:t>
      </w:r>
      <w:r>
        <w:rPr>
          <w:rFonts w:hint="eastAsia" w:ascii="宋体" w:hAnsi="宋体"/>
          <w:szCs w:val="21"/>
        </w:rPr>
        <w:t xml:space="preserve">师注册</w:t>
      </w:r>
      <w:r>
        <w:rPr>
          <w:rFonts w:hint="eastAsia" w:ascii="宋体" w:hAnsi="宋体"/>
          <w:szCs w:val="21"/>
        </w:rPr>
        <w:t xml:space="preserve">证书号：</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建造师执业印章号：</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安全生产考核合格证书号：</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联系电话：</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电子信箱：</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通信地址：</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承包人对项目经理的授权范围如下：</w:t>
      </w:r>
      <w:r>
        <w:rPr>
          <w:rFonts w:hint="eastAsia" w:ascii="宋体" w:hAnsi="宋体"/>
          <w:b/>
          <w:szCs w:val="21"/>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rPr>
          <w:rFonts w:hint="eastAsia" w:ascii="宋体" w:hAnsi="宋体"/>
          <w:szCs w:val="21"/>
        </w:rPr>
        <w:t xml:space="preserve">。</w:t>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关于项目经理每月在施工现场的时间要求：</w:t>
      </w:r>
      <w:r>
        <w:rPr>
          <w:rFonts w:hint="eastAsia" w:ascii="宋体" w:hAnsi="宋体"/>
          <w:b/>
          <w:szCs w:val="21"/>
          <w:u w:val="single"/>
        </w:rPr>
        <w:t xml:space="preserve">每周不少于6天，每天不少于8小时，工地例会等必须参加</w:t>
      </w:r>
      <w:r>
        <w:rPr>
          <w:rFonts w:hint="eastAsia" w:ascii="宋体" w:hAnsi="宋体" w:cs="仿宋_GB2312"/>
          <w:b/>
          <w:szCs w:val="21"/>
          <w:u w:val="single"/>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承包人未提交劳动合同，以及没有为项目经理缴纳社会保险证明的违约责任：</w:t>
      </w:r>
      <w:r>
        <w:rPr>
          <w:rFonts w:hint="eastAsia" w:ascii="宋体" w:hAnsi="宋体"/>
          <w:b/>
          <w:szCs w:val="21"/>
          <w:u w:val="single"/>
        </w:rPr>
        <w:t xml:space="preserve"> 根据现行法律法规对承包人进行罚款，并上报行政主管部门，并保留解除合同的权利</w:t>
      </w:r>
      <w:r>
        <w:rPr>
          <w:rFonts w:hint="eastAsia" w:ascii="宋体" w:hAnsi="宋体" w:cs="仿宋_GB2312"/>
          <w:b/>
          <w:szCs w:val="21"/>
          <w:u w:val="single"/>
        </w:rPr>
        <w:t xml:space="preserve">。</w:t>
      </w:r>
      <w:r/>
    </w:p>
    <w:p>
      <w:pPr>
        <w:pStyle w:val="1257"/>
        <w:contextualSpacing/>
        <w:ind w:firstLine="420"/>
        <w:spacing w:line="500" w:lineRule="exact"/>
        <w:rPr>
          <w:rFonts w:hint="eastAsia" w:ascii="宋体" w:hAnsi="宋体"/>
          <w:sz w:val="21"/>
          <w:szCs w:val="21"/>
        </w:rPr>
      </w:pPr>
      <w:r>
        <w:rPr>
          <w:rFonts w:hint="eastAsia" w:ascii="宋体" w:hAnsi="宋体"/>
          <w:sz w:val="21"/>
          <w:szCs w:val="21"/>
        </w:rPr>
        <w:t xml:space="preserve">项目经理未经批准，擅自离开施工现场的违约责任：</w:t>
      </w:r>
      <w:r>
        <w:rPr>
          <w:rFonts w:hint="eastAsia" w:ascii="宋体" w:hAnsi="宋体"/>
          <w:b/>
          <w:sz w:val="21"/>
          <w:szCs w:val="21"/>
          <w:u w:val="single"/>
        </w:rPr>
        <w:t xml:space="preserve">成交项目经理和项目技术负责人在施工阶段未经发包人或监理人认可，不在工地现场，发包人有权处以罚款2000元/天，连续5天或一个月内累计10天不在现场，发包人有权终止合同，并依法追究承包人造成的损失，同时报相应的建设主管部门处理。响应文件中其他项目管理人员不到位或不能胜任其岗位，发包人有权要求承包人更换并处以相应罚款。</w:t>
      </w:r>
      <w:r/>
    </w:p>
    <w:p>
      <w:pPr>
        <w:pStyle w:val="1257"/>
        <w:contextualSpacing/>
        <w:ind w:firstLine="420"/>
        <w:spacing w:line="500" w:lineRule="exact"/>
        <w:rPr>
          <w:rFonts w:hint="eastAsia" w:ascii="宋体" w:hAnsi="宋体"/>
          <w:b/>
          <w:sz w:val="21"/>
          <w:szCs w:val="21"/>
          <w:u w:val="single"/>
        </w:rPr>
      </w:pPr>
      <w:r>
        <w:rPr>
          <w:rFonts w:hint="eastAsia" w:ascii="宋体" w:hAnsi="宋体"/>
          <w:sz w:val="21"/>
          <w:szCs w:val="21"/>
        </w:rPr>
        <w:t xml:space="preserve">3.2.3 承包人擅自更换项目经理的违约责任：</w:t>
      </w:r>
      <w:r>
        <w:rPr>
          <w:rFonts w:hint="eastAsia" w:ascii="宋体" w:hAnsi="宋体"/>
          <w:b/>
          <w:sz w:val="21"/>
          <w:szCs w:val="21"/>
          <w:u w:val="single"/>
        </w:rPr>
        <w:t xml:space="preserve">进入施工现场组织施工的项目经理必须是投标项目经理，施工过程中不得更</w:t>
      </w:r>
      <w:r>
        <w:rPr>
          <w:rFonts w:hint="eastAsia" w:ascii="宋体" w:hAnsi="宋体" w:cs="宋体-方正超大字符集"/>
          <w:b/>
          <w:sz w:val="21"/>
          <w:szCs w:val="21"/>
          <w:u w:val="single"/>
        </w:rPr>
        <w:t xml:space="preserve">换。</w:t>
      </w:r>
      <w:r>
        <w:rPr>
          <w:rFonts w:hint="eastAsia" w:ascii="宋体" w:hAnsi="宋体"/>
          <w:b/>
          <w:sz w:val="21"/>
          <w:szCs w:val="21"/>
          <w:u w:val="single"/>
        </w:rPr>
        <w:t xml:space="preserve">如果更换项目经理须征得发包人书面同意。</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3.3 承包人人员</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3.3.1 承包人提交项目管理机构及施工现场管理人员安排报告的期限：</w:t>
      </w:r>
      <w:r>
        <w:rPr>
          <w:rFonts w:hint="eastAsia" w:ascii="宋体" w:hAnsi="宋体"/>
          <w:b/>
          <w:szCs w:val="21"/>
          <w:u w:val="single"/>
        </w:rPr>
        <w:t xml:space="preserve">开工前三天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3.3.2 承包人无正当理由拒绝撤换主要施工管理人员的违约责任：</w:t>
      </w:r>
      <w:r>
        <w:rPr>
          <w:rFonts w:hint="eastAsia" w:ascii="宋体" w:hAnsi="宋体"/>
          <w:b/>
          <w:szCs w:val="21"/>
          <w:u w:val="single"/>
        </w:rPr>
        <w:t xml:space="preserve"> 发包人有权解除合同，并依法追究承包人造成的损失（包括但不限于工期延误及增加的费用等发包人的一切损失），同时报相应的建设主管部门处理</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u w:val="single"/>
        </w:rPr>
      </w:pPr>
      <w:r>
        <w:rPr>
          <w:rFonts w:hint="eastAsia" w:ascii="宋体" w:hAnsi="宋体"/>
          <w:szCs w:val="21"/>
        </w:rPr>
        <w:t xml:space="preserve">3.3.3 承包人主要施工管理人员离开施工现场的批准要求：</w:t>
      </w:r>
      <w:r>
        <w:rPr>
          <w:rFonts w:hint="eastAsia" w:ascii="宋体" w:hAnsi="宋体"/>
          <w:b/>
          <w:szCs w:val="21"/>
          <w:u w:val="single"/>
        </w:rPr>
        <w:t xml:space="preserve">报项目</w:t>
      </w:r>
      <w:r>
        <w:rPr>
          <w:rFonts w:hint="eastAsia" w:ascii="宋体" w:hAnsi="宋体"/>
          <w:b/>
          <w:szCs w:val="21"/>
          <w:u w:val="single"/>
        </w:rPr>
        <w:t xml:space="preserve">经理、监理及发包人代表批</w:t>
      </w:r>
      <w:r>
        <w:rPr>
          <w:rFonts w:hint="eastAsia" w:ascii="宋体" w:hAnsi="宋体"/>
          <w:b/>
          <w:szCs w:val="21"/>
          <w:u w:val="single"/>
        </w:rPr>
        <w:t xml:space="preserve">准 </w:t>
      </w:r>
      <w:r>
        <w:rPr>
          <w:rFonts w:hint="eastAsia" w:ascii="宋体" w:hAnsi="宋体"/>
          <w:szCs w:val="21"/>
        </w:rPr>
        <w:t xml:space="preserve">。</w:t>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承包人主要施工管理人员擅自离开施工现场的违约责任：</w:t>
      </w:r>
      <w:r>
        <w:rPr>
          <w:rFonts w:hint="eastAsia" w:ascii="宋体" w:hAnsi="宋体"/>
          <w:b/>
          <w:szCs w:val="21"/>
          <w:u w:val="single"/>
        </w:rPr>
        <w:t xml:space="preserve">发包人有权解除合同，并依法追究承包人造成的损失，同时报相应的建设主管部门处理。</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3</w:t>
      </w:r>
      <w:bookmarkStart w:id="191" w:name="_Toc296890987"/>
      <w:r/>
      <w:bookmarkStart w:id="192" w:name="_Toc297120459"/>
      <w:r/>
      <w:bookmarkStart w:id="193" w:name="_Toc292559869"/>
      <w:r/>
      <w:bookmarkStart w:id="194" w:name="_Toc296891199"/>
      <w:r/>
      <w:bookmarkStart w:id="195" w:name="_Toc292559364"/>
      <w:r/>
      <w:bookmarkStart w:id="196" w:name="_Toc297048345"/>
      <w:r/>
      <w:bookmarkStart w:id="197" w:name="_Toc296346660"/>
      <w:r/>
      <w:bookmarkStart w:id="198" w:name="_Toc297123492"/>
      <w:r/>
      <w:bookmarkStart w:id="199" w:name="_Toc304295523"/>
      <w:r/>
      <w:bookmarkStart w:id="200" w:name="_Toc303539102"/>
      <w:r/>
      <w:bookmarkStart w:id="201" w:name="_Toc312677988"/>
      <w:r/>
      <w:bookmarkStart w:id="202" w:name="_Toc297216151"/>
      <w:r/>
      <w:bookmarkStart w:id="203" w:name="_Toc296944498"/>
      <w:r/>
      <w:bookmarkStart w:id="204" w:name="_Toc296503159"/>
      <w:r/>
      <w:bookmarkStart w:id="205" w:name="_Toc300934945"/>
      <w:r/>
      <w:bookmarkStart w:id="206" w:name="_Toc296347158"/>
      <w:r>
        <w:rPr>
          <w:rFonts w:hint="eastAsia" w:ascii="宋体" w:hAnsi="宋体"/>
          <w:szCs w:val="21"/>
        </w:rPr>
        <w:t xml:space="preserve">.4 分包</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3</w:t>
      </w:r>
      <w:bookmarkStart w:id="207" w:name="_Toc296346661"/>
      <w:r/>
      <w:bookmarkStart w:id="208" w:name="_Toc296503160"/>
      <w:r/>
      <w:bookmarkStart w:id="209" w:name="_Toc297048346"/>
      <w:r/>
      <w:bookmarkStart w:id="210" w:name="_Toc292559365"/>
      <w:r/>
      <w:bookmarkStart w:id="211" w:name="_Toc296890988"/>
      <w:r/>
      <w:bookmarkStart w:id="212" w:name="_Toc296347159"/>
      <w:r/>
      <w:bookmarkStart w:id="213" w:name="_Toc297123493"/>
      <w:r/>
      <w:bookmarkStart w:id="214" w:name="_Toc304295524"/>
      <w:r/>
      <w:bookmarkStart w:id="215" w:name="_Toc303539103"/>
      <w:r/>
      <w:bookmarkStart w:id="216" w:name="_Toc297120460"/>
      <w:r/>
      <w:bookmarkStart w:id="217" w:name="_Toc292559870"/>
      <w:r/>
      <w:bookmarkStart w:id="218" w:name="_Toc296891200"/>
      <w:r/>
      <w:bookmarkStart w:id="219" w:name="_Toc297216152"/>
      <w:r/>
      <w:bookmarkStart w:id="220" w:name="_Toc300934946"/>
      <w:r/>
      <w:bookmarkStart w:id="221" w:name="_Toc296944499"/>
      <w:r/>
      <w:bookmarkStart w:id="222" w:name="_Toc318581158"/>
      <w:r/>
      <w:bookmarkStart w:id="223" w:name="_Toc312677989"/>
      <w:r>
        <w:rPr>
          <w:rFonts w:hint="eastAsia" w:ascii="宋体" w:hAnsi="宋体"/>
          <w:szCs w:val="21"/>
        </w:rPr>
        <w:t xml:space="preserve">.4.1 分包的一般约定</w:t>
      </w:r>
      <w:r/>
    </w:p>
    <w:p>
      <w:pPr>
        <w:pStyle w:val="1186"/>
        <w:contextualSpacing/>
        <w:ind w:firstLine="422"/>
        <w:jc w:val="left"/>
        <w:spacing w:line="500" w:lineRule="exact"/>
        <w:rPr>
          <w:rFonts w:hint="eastAsia" w:ascii="宋体" w:hAnsi="宋体"/>
          <w:b/>
          <w:szCs w:val="21"/>
          <w:u w:val="single"/>
        </w:rPr>
      </w:pPr>
      <w:r/>
      <w:bookmarkStart w:id="224" w:name="_Toc296346662"/>
      <w:r/>
      <w:bookmarkStart w:id="225" w:name="_Toc297123494"/>
      <w:r/>
      <w:bookmarkStart w:id="226" w:name="_Toc296891201"/>
      <w:r/>
      <w:bookmarkStart w:id="227" w:name="_Toc304295525"/>
      <w:r/>
      <w:bookmarkStart w:id="228" w:name="_Toc296347160"/>
      <w:r/>
      <w:bookmarkStart w:id="229" w:name="_Toc296503161"/>
      <w:r/>
      <w:bookmarkStart w:id="230" w:name="_Toc297048347"/>
      <w:r/>
      <w:bookmarkStart w:id="231" w:name="_Toc297120461"/>
      <w:r/>
      <w:bookmarkStart w:id="232" w:name="_Toc296944500"/>
      <w:r/>
      <w:bookmarkStart w:id="233" w:name="_Toc297216153"/>
      <w:r/>
      <w:bookmarkStart w:id="234" w:name="_Toc303539104"/>
      <w:r/>
      <w:bookmarkStart w:id="235" w:name="_Toc300934947"/>
      <w:r/>
      <w:bookmarkStart w:id="236" w:name="_Toc296890989"/>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Pr>
          <w:rFonts w:hint="eastAsia" w:ascii="宋体" w:hAnsi="宋体"/>
          <w:b/>
          <w:szCs w:val="21"/>
        </w:rPr>
        <w:t xml:space="preserve">本工程不允许分包（渣土外运除外），否则一切后果由承包人承担。</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    3</w:t>
      </w:r>
      <w:bookmarkStart w:id="237" w:name="_Toc312677990"/>
      <w:r/>
      <w:bookmarkStart w:id="238" w:name="_Toc318581159"/>
      <w:r>
        <w:rPr>
          <w:rFonts w:hint="eastAsia" w:ascii="宋体" w:hAnsi="宋体"/>
          <w:szCs w:val="21"/>
        </w:rPr>
        <w:t xml:space="preserve">.4.2分包的确定</w:t>
      </w:r>
      <w:r/>
    </w:p>
    <w:p>
      <w:pPr>
        <w:pStyle w:val="1186"/>
        <w:contextualSpacing/>
        <w:ind w:firstLine="420"/>
        <w:jc w:val="left"/>
        <w:spacing w:line="500" w:lineRule="exact"/>
        <w:rPr>
          <w:rFonts w:hint="eastAsia" w:ascii="宋体" w:hAnsi="宋体"/>
          <w:szCs w:val="21"/>
          <w:u w:val="single"/>
        </w:rPr>
      </w:pPr>
      <w:r>
        <w:rPr>
          <w:rFonts w:hint="eastAsia" w:ascii="宋体" w:hAnsi="宋体"/>
          <w:szCs w:val="21"/>
        </w:rPr>
        <w:t xml:space="preserve">允许分包的专业工程包括：</w:t>
      </w:r>
      <w:r>
        <w:rPr>
          <w:rFonts w:hint="eastAsia" w:ascii="宋体" w:hAnsi="宋体"/>
          <w:szCs w:val="21"/>
          <w:u w:val="single"/>
        </w:rPr>
        <w:t xml:space="preserve">      /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u w:val="single"/>
        </w:rPr>
      </w:pPr>
      <w:r>
        <w:rPr>
          <w:rFonts w:hint="eastAsia" w:ascii="宋体" w:hAnsi="宋体"/>
          <w:szCs w:val="21"/>
        </w:rPr>
        <w:t xml:space="preserve">其他关于分包的约定：</w:t>
      </w:r>
      <w:r>
        <w:rPr>
          <w:rFonts w:hint="eastAsia" w:ascii="宋体" w:hAnsi="宋体"/>
          <w:szCs w:val="21"/>
          <w:u w:val="single"/>
        </w:rPr>
        <w:t xml:space="preserve">      /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3.4.3 分包合同价款</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关于分包合同价款支付的约定：</w:t>
      </w:r>
      <w:r>
        <w:rPr>
          <w:rFonts w:hint="eastAsia" w:ascii="宋体" w:hAnsi="宋体"/>
          <w:szCs w:val="21"/>
          <w:u w:val="single"/>
        </w:rPr>
        <w:t xml:space="preserve">    /         </w:t>
      </w:r>
      <w:r>
        <w:rPr>
          <w:rFonts w:hint="eastAsia" w:ascii="宋体" w:hAnsi="宋体"/>
          <w:szCs w:val="21"/>
        </w:rPr>
        <w:t xml:space="preserve">。</w:t>
      </w:r>
      <w:bookmarkEnd w:id="237"/>
      <w:r/>
      <w:bookmarkEnd w:id="238"/>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3.5 工程照管与成品、半成品保护</w:t>
      </w:r>
      <w:r/>
    </w:p>
    <w:p>
      <w:pPr>
        <w:pStyle w:val="1186"/>
        <w:contextualSpacing/>
        <w:ind w:firstLine="420"/>
        <w:jc w:val="left"/>
        <w:spacing w:line="500" w:lineRule="exact"/>
        <w:rPr>
          <w:rFonts w:hint="eastAsia" w:ascii="宋体" w:hAnsi="宋体"/>
          <w:szCs w:val="21"/>
          <w:u w:val="single"/>
        </w:rPr>
      </w:pPr>
      <w:r>
        <w:rPr>
          <w:rFonts w:hint="eastAsia" w:ascii="宋体" w:hAnsi="宋体"/>
          <w:szCs w:val="21"/>
        </w:rPr>
        <w:t xml:space="preserve">承包人负责照管工程及工程相关的材料、工程设备的起始时间：</w:t>
      </w:r>
      <w:r>
        <w:rPr>
          <w:rFonts w:hint="eastAsia" w:ascii="宋体" w:hAnsi="宋体"/>
          <w:b/>
          <w:szCs w:val="21"/>
          <w:u w:val="single"/>
        </w:rPr>
        <w:t xml:space="preserve">按通用条款执行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3.6 履约担保</w:t>
      </w:r>
      <w:r/>
    </w:p>
    <w:p>
      <w:pPr>
        <w:pStyle w:val="1257"/>
        <w:contextualSpacing/>
        <w:ind w:firstLine="420"/>
        <w:spacing w:line="500" w:lineRule="exact"/>
        <w:rPr>
          <w:rFonts w:hint="eastAsia" w:ascii="宋体" w:hAnsi="宋体"/>
          <w:b/>
          <w:sz w:val="21"/>
          <w:szCs w:val="21"/>
          <w:u w:val="single"/>
        </w:rPr>
      </w:pPr>
      <w:r>
        <w:rPr>
          <w:rFonts w:hint="eastAsia" w:ascii="宋体" w:hAnsi="宋体"/>
          <w:sz w:val="21"/>
          <w:szCs w:val="21"/>
        </w:rPr>
        <w:t xml:space="preserve">承包人是否提供履约担保：</w:t>
      </w:r>
      <w:r>
        <w:rPr>
          <w:rFonts w:hint="eastAsia" w:ascii="宋体" w:hAnsi="宋体"/>
          <w:b/>
          <w:sz w:val="21"/>
          <w:szCs w:val="21"/>
          <w:u w:val="single"/>
        </w:rPr>
        <w:t xml:space="preserve">   是            </w:t>
      </w:r>
      <w:r/>
    </w:p>
    <w:p>
      <w:pPr>
        <w:pStyle w:val="1261"/>
        <w:contextualSpacing/>
        <w:ind w:firstLine="420"/>
        <w:jc w:val="left"/>
        <w:spacing w:before="0" w:after="0" w:line="500" w:lineRule="exact"/>
        <w:rPr>
          <w:rFonts w:hint="eastAsia" w:ascii="宋体" w:hAnsi="宋体"/>
          <w:b w:val="0"/>
          <w:sz w:val="21"/>
          <w:szCs w:val="21"/>
        </w:rPr>
        <w:outlineLvl w:val="9"/>
      </w:pPr>
      <w:r/>
      <w:bookmarkStart w:id="239" w:name="_Toc351203636"/>
      <w:r>
        <w:rPr>
          <w:rFonts w:hint="eastAsia" w:ascii="宋体" w:hAnsi="宋体"/>
          <w:b w:val="0"/>
          <w:sz w:val="21"/>
          <w:szCs w:val="21"/>
        </w:rPr>
        <w:t xml:space="preserve">4</w:t>
      </w:r>
      <w:bookmarkStart w:id="240" w:name="_Toc267251413"/>
      <w:r/>
      <w:bookmarkStart w:id="241" w:name="_Toc296891202"/>
      <w:r/>
      <w:bookmarkStart w:id="242" w:name="_Toc296890990"/>
      <w:r/>
      <w:bookmarkStart w:id="243" w:name="_Toc292559366"/>
      <w:r/>
      <w:bookmarkStart w:id="244" w:name="_Toc297120462"/>
      <w:r/>
      <w:bookmarkStart w:id="245" w:name="_Toc296347161"/>
      <w:r/>
      <w:bookmarkStart w:id="246" w:name="_Toc296944501"/>
      <w:r/>
      <w:bookmarkStart w:id="247" w:name="_Toc296503162"/>
      <w:r/>
      <w:bookmarkStart w:id="248" w:name="_Toc297048348"/>
      <w:r/>
      <w:bookmarkStart w:id="249" w:name="_Toc296346663"/>
      <w:r/>
      <w:bookmarkStart w:id="250" w:name="_Toc292559871"/>
      <w:r>
        <w:rPr>
          <w:rFonts w:hint="eastAsia" w:ascii="宋体" w:hAnsi="宋体"/>
          <w:b w:val="0"/>
          <w:sz w:val="21"/>
          <w:szCs w:val="21"/>
        </w:rPr>
        <w:t xml:space="preserve">. 监</w:t>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b w:val="0"/>
          <w:sz w:val="21"/>
          <w:szCs w:val="21"/>
        </w:rPr>
        <w:t xml:space="preserve">理人</w:t>
      </w:r>
      <w:bookmarkEnd w:id="239"/>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4.1监理人的一般规定</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关于监理人的监理内容：</w:t>
      </w:r>
      <w:r>
        <w:rPr>
          <w:rFonts w:hint="eastAsia" w:ascii="宋体" w:hAnsi="宋体"/>
          <w:b/>
          <w:szCs w:val="21"/>
          <w:u w:val="single"/>
        </w:rPr>
        <w:t xml:space="preserve">见监理合同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关于监理人的监理权限：</w:t>
      </w:r>
      <w:r>
        <w:rPr>
          <w:rFonts w:hint="eastAsia" w:ascii="宋体" w:hAnsi="宋体"/>
          <w:b/>
          <w:szCs w:val="21"/>
          <w:u w:val="single"/>
        </w:rPr>
        <w:t xml:space="preserve">见监理合同   </w:t>
      </w:r>
      <w:r>
        <w:rPr>
          <w:rFonts w:hint="eastAsia" w:ascii="宋体" w:hAnsi="宋体"/>
          <w:szCs w:val="21"/>
        </w:rPr>
        <w:t xml:space="preserve">。 </w:t>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关于监理人在施工现场的办公场所、生活场所的提供和费用承担的约定：</w:t>
      </w:r>
      <w:r>
        <w:rPr>
          <w:rFonts w:hint="eastAsia" w:ascii="宋体" w:hAnsi="宋体"/>
          <w:b/>
          <w:szCs w:val="21"/>
          <w:u w:val="single"/>
        </w:rPr>
        <w:t xml:space="preserve">执行通用条款。</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4.2 监理人员</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总监理工程师：</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姓    名：</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职    </w:t>
      </w:r>
      <w:r>
        <w:rPr>
          <w:rFonts w:hint="eastAsia" w:ascii="宋体" w:hAnsi="宋体"/>
          <w:szCs w:val="21"/>
        </w:rPr>
        <w:t xml:space="preserve">务</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监理工程师执业资格证书号：</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联系电话：</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电子信箱：</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通信地址：</w:t>
      </w:r>
      <w:r/>
    </w:p>
    <w:p>
      <w:pPr>
        <w:pStyle w:val="1257"/>
        <w:contextualSpacing/>
        <w:ind w:firstLine="420"/>
        <w:spacing w:line="500" w:lineRule="exact"/>
        <w:rPr>
          <w:rFonts w:hint="eastAsia" w:ascii="宋体" w:hAnsi="宋体"/>
          <w:sz w:val="21"/>
          <w:szCs w:val="21"/>
        </w:rPr>
      </w:pPr>
      <w:r>
        <w:rPr>
          <w:rFonts w:hint="eastAsia" w:ascii="宋体" w:hAnsi="宋体"/>
          <w:sz w:val="21"/>
          <w:szCs w:val="21"/>
        </w:rPr>
        <w:t xml:space="preserve">关于监理人的其他约定：</w:t>
      </w:r>
      <w:r/>
    </w:p>
    <w:p>
      <w:pPr>
        <w:pStyle w:val="1257"/>
        <w:contextualSpacing/>
        <w:ind w:firstLine="420"/>
        <w:spacing w:line="500" w:lineRule="exact"/>
        <w:rPr>
          <w:rFonts w:hint="eastAsia" w:ascii="宋体" w:hAnsi="宋体"/>
          <w:b/>
          <w:sz w:val="21"/>
          <w:szCs w:val="21"/>
          <w:u w:val="single"/>
        </w:rPr>
      </w:pPr>
      <w:r>
        <w:rPr>
          <w:rFonts w:hint="eastAsia" w:ascii="宋体" w:hAnsi="宋体"/>
          <w:sz w:val="21"/>
          <w:szCs w:val="21"/>
        </w:rPr>
        <w:t xml:space="preserve">发包人委托的职权：</w:t>
      </w:r>
      <w:r>
        <w:rPr>
          <w:rFonts w:hint="eastAsia" w:ascii="宋体" w:hAnsi="宋体"/>
          <w:b/>
          <w:sz w:val="21"/>
          <w:szCs w:val="21"/>
          <w:u w:val="single"/>
        </w:rPr>
        <w:t xml:space="preserve">代表发包人行使工程质量、进度、投资、安全控制、合同管理、信息管理和协调工作。</w:t>
      </w:r>
      <w:r/>
    </w:p>
    <w:p>
      <w:pPr>
        <w:pStyle w:val="1257"/>
        <w:contextualSpacing/>
        <w:ind w:firstLine="420"/>
        <w:spacing w:line="500" w:lineRule="exact"/>
        <w:rPr>
          <w:rFonts w:hint="eastAsia" w:ascii="宋体" w:hAnsi="宋体"/>
          <w:sz w:val="21"/>
          <w:szCs w:val="21"/>
          <w:u w:val="single"/>
        </w:rPr>
      </w:pPr>
      <w:r>
        <w:rPr>
          <w:rFonts w:hint="eastAsia" w:ascii="宋体" w:hAnsi="宋体"/>
          <w:sz w:val="21"/>
          <w:szCs w:val="21"/>
        </w:rPr>
        <w:t xml:space="preserve">需要取得发包人批准才能行使的职权：</w:t>
      </w:r>
      <w:r>
        <w:rPr>
          <w:rFonts w:hint="eastAsia" w:ascii="宋体" w:hAnsi="宋体"/>
          <w:b/>
          <w:sz w:val="21"/>
          <w:szCs w:val="21"/>
          <w:u w:val="single"/>
        </w:rPr>
        <w:t xml:space="preserve">工程变更、经济签证、工期延误、暂定</w:t>
      </w:r>
      <w:r>
        <w:rPr>
          <w:rFonts w:hint="eastAsia" w:ascii="宋体" w:hAnsi="宋体"/>
          <w:b/>
          <w:sz w:val="21"/>
          <w:szCs w:val="21"/>
          <w:u w:val="single"/>
        </w:rPr>
        <w:t xml:space="preserve">价材料</w:t>
      </w:r>
      <w:r>
        <w:rPr>
          <w:rFonts w:hint="eastAsia" w:ascii="宋体" w:hAnsi="宋体"/>
          <w:b/>
          <w:sz w:val="21"/>
          <w:szCs w:val="21"/>
          <w:u w:val="single"/>
        </w:rPr>
        <w:t xml:space="preserve">验收批准等 。</w:t>
      </w:r>
      <w:r/>
    </w:p>
    <w:p>
      <w:pPr>
        <w:pStyle w:val="1261"/>
        <w:contextualSpacing/>
        <w:ind w:firstLine="420"/>
        <w:jc w:val="left"/>
        <w:spacing w:before="0" w:after="0" w:line="500" w:lineRule="exact"/>
        <w:rPr>
          <w:rFonts w:hint="eastAsia" w:ascii="宋体" w:hAnsi="宋体"/>
          <w:b w:val="0"/>
          <w:sz w:val="21"/>
          <w:szCs w:val="21"/>
        </w:rPr>
        <w:outlineLvl w:val="9"/>
      </w:pPr>
      <w:r/>
      <w:bookmarkStart w:id="251" w:name="_Toc267251418"/>
      <w:r/>
      <w:bookmarkStart w:id="252" w:name="_Toc351203637"/>
      <w:r>
        <w:rPr>
          <w:rFonts w:hint="eastAsia" w:ascii="宋体" w:hAnsi="宋体"/>
          <w:b w:val="0"/>
          <w:sz w:val="21"/>
          <w:szCs w:val="21"/>
        </w:rPr>
        <w:t xml:space="preserve">5</w:t>
      </w:r>
      <w:bookmarkStart w:id="253" w:name="_Toc297048349"/>
      <w:r/>
      <w:bookmarkStart w:id="254" w:name="_Toc296346664"/>
      <w:r/>
      <w:bookmarkStart w:id="255" w:name="_Toc292559367"/>
      <w:r/>
      <w:bookmarkStart w:id="256" w:name="_Toc296891203"/>
      <w:r/>
      <w:bookmarkStart w:id="257" w:name="_Toc296944502"/>
      <w:r/>
      <w:bookmarkStart w:id="258" w:name="_Toc292559872"/>
      <w:r/>
      <w:bookmarkStart w:id="259" w:name="_Toc296347162"/>
      <w:r/>
      <w:bookmarkStart w:id="260" w:name="_Toc296890991"/>
      <w:r/>
      <w:bookmarkStart w:id="261" w:name="_Toc297120463"/>
      <w:r/>
      <w:bookmarkStart w:id="262" w:name="_Toc296503163"/>
      <w:r/>
      <w:bookmarkEnd w:id="251"/>
      <w:r>
        <w:rPr>
          <w:rFonts w:hint="eastAsia" w:ascii="宋体" w:hAnsi="宋体"/>
          <w:b w:val="0"/>
          <w:sz w:val="21"/>
          <w:szCs w:val="21"/>
        </w:rPr>
        <w:t xml:space="preserve">. 工程质量</w:t>
      </w:r>
      <w:bookmarkEnd w:id="252"/>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5.1 质量要求</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5</w:t>
      </w:r>
      <w:bookmarkStart w:id="263" w:name="_Toc318581164"/>
      <w:r/>
      <w:bookmarkStart w:id="264" w:name="_Toc297216155"/>
      <w:r/>
      <w:bookmarkStart w:id="265" w:name="_Toc303539106"/>
      <w:r/>
      <w:bookmarkStart w:id="266" w:name="_Toc300934949"/>
      <w:r/>
      <w:bookmarkStart w:id="267" w:name="_Toc304295527"/>
      <w:r/>
      <w:bookmarkStart w:id="268" w:name="_Toc312677997"/>
      <w:r/>
      <w:bookmarkStart w:id="269" w:name="_Toc297123496"/>
      <w:r>
        <w:rPr>
          <w:rFonts w:hint="eastAsia" w:ascii="宋体" w:hAnsi="宋体"/>
          <w:szCs w:val="21"/>
        </w:rPr>
        <w:t xml:space="preserve">.1.1 特殊质量标准和要求：</w:t>
      </w:r>
      <w:r>
        <w:rPr>
          <w:rFonts w:hint="eastAsia" w:ascii="宋体" w:hAnsi="宋体"/>
          <w:szCs w:val="21"/>
          <w:u w:val="single"/>
        </w:rPr>
        <w:t xml:space="preserve">       /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关于工程奖项的约定：</w:t>
      </w:r>
      <w:r>
        <w:rPr>
          <w:rFonts w:hint="eastAsia" w:ascii="宋体" w:hAnsi="宋体"/>
          <w:szCs w:val="21"/>
          <w:u w:val="single"/>
        </w:rPr>
        <w:t xml:space="preserve">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5.2 隐蔽工程检查</w:t>
      </w:r>
      <w:r/>
    </w:p>
    <w:p>
      <w:pPr>
        <w:pStyle w:val="1257"/>
        <w:contextualSpacing/>
        <w:ind w:firstLine="420"/>
        <w:spacing w:line="500" w:lineRule="exact"/>
        <w:rPr>
          <w:rFonts w:hint="eastAsia" w:ascii="宋体" w:hAnsi="宋体"/>
          <w:b/>
          <w:sz w:val="21"/>
          <w:szCs w:val="21"/>
          <w:u w:val="single"/>
        </w:rPr>
      </w:pPr>
      <w:r>
        <w:rPr>
          <w:rFonts w:hint="eastAsia" w:ascii="宋体" w:hAnsi="宋体"/>
          <w:sz w:val="21"/>
          <w:szCs w:val="21"/>
        </w:rPr>
        <w:t xml:space="preserve">5.2.2承包人提前通知监理人隐蔽工程检查的期限的约定：</w:t>
      </w:r>
      <w:r>
        <w:rPr>
          <w:rFonts w:hint="eastAsia" w:ascii="宋体" w:hAnsi="宋体"/>
          <w:b/>
          <w:sz w:val="21"/>
          <w:szCs w:val="21"/>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pStyle w:val="1257"/>
        <w:contextualSpacing/>
        <w:ind w:firstLine="422"/>
        <w:spacing w:line="500" w:lineRule="exact"/>
        <w:rPr>
          <w:rFonts w:hint="eastAsia" w:ascii="宋体" w:hAnsi="宋体"/>
          <w:b/>
          <w:sz w:val="21"/>
          <w:szCs w:val="21"/>
          <w:u w:val="single"/>
        </w:rPr>
      </w:pPr>
      <w:r>
        <w:rPr>
          <w:rFonts w:hint="eastAsia" w:ascii="宋体" w:hAnsi="宋体"/>
          <w:b/>
          <w:sz w:val="21"/>
          <w:szCs w:val="21"/>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pStyle w:val="1257"/>
        <w:contextualSpacing/>
        <w:ind w:firstLine="422"/>
        <w:spacing w:line="500" w:lineRule="exact"/>
        <w:rPr>
          <w:rFonts w:hint="eastAsia" w:ascii="宋体" w:hAnsi="宋体"/>
          <w:b/>
          <w:sz w:val="21"/>
          <w:szCs w:val="21"/>
          <w:u w:val="single"/>
        </w:rPr>
      </w:pPr>
      <w:r>
        <w:rPr>
          <w:rFonts w:hint="eastAsia" w:ascii="宋体" w:hAnsi="宋体"/>
          <w:b/>
          <w:sz w:val="21"/>
          <w:szCs w:val="21"/>
          <w:u w:val="single"/>
        </w:rPr>
        <w:t xml:space="preserve">监理方或发包人发现工程质量问题，可下达停工令，承包人在3天内提出书面整改措施，经</w:t>
      </w:r>
      <w:r>
        <w:rPr>
          <w:rFonts w:hint="eastAsia" w:ascii="宋体" w:hAnsi="宋体"/>
          <w:b/>
          <w:sz w:val="21"/>
          <w:szCs w:val="21"/>
          <w:u w:val="single"/>
        </w:rPr>
        <w:t xml:space="preserve">报项目</w:t>
      </w:r>
      <w:r>
        <w:rPr>
          <w:rFonts w:hint="eastAsia" w:ascii="宋体" w:hAnsi="宋体"/>
          <w:b/>
          <w:sz w:val="21"/>
          <w:szCs w:val="21"/>
          <w:u w:val="single"/>
        </w:rPr>
        <w:t xml:space="preserve">总监和甲方代表审批同意后，实施整改，由此所产生的工期延误和整改费用，由承包人承担，否则发包人有权停止拨付工程款。</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 12 </w:t>
      </w:r>
      <w:r>
        <w:rPr>
          <w:rFonts w:hint="eastAsia" w:ascii="宋体" w:hAnsi="宋体"/>
          <w:szCs w:val="21"/>
        </w:rPr>
        <w:t xml:space="preserve">小时提交书面延期要求。</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   48   </w:t>
      </w:r>
      <w:r>
        <w:rPr>
          <w:rFonts w:hint="eastAsia" w:ascii="宋体" w:hAnsi="宋体"/>
          <w:szCs w:val="21"/>
        </w:rPr>
        <w:t xml:space="preserve">小时。</w:t>
      </w:r>
      <w:r/>
    </w:p>
    <w:p>
      <w:pPr>
        <w:pStyle w:val="1261"/>
        <w:contextualSpacing/>
        <w:ind w:firstLine="420"/>
        <w:jc w:val="left"/>
        <w:spacing w:before="0" w:after="0" w:line="500" w:lineRule="exact"/>
        <w:rPr>
          <w:rFonts w:hint="eastAsia" w:ascii="宋体" w:hAnsi="宋体"/>
          <w:b w:val="0"/>
          <w:sz w:val="21"/>
          <w:szCs w:val="21"/>
        </w:rPr>
        <w:outlineLvl w:val="9"/>
      </w:pPr>
      <w:r/>
      <w:bookmarkStart w:id="270" w:name="_Toc351203638"/>
      <w:r>
        <w:rPr>
          <w:rFonts w:hint="eastAsia" w:ascii="宋体" w:hAnsi="宋体"/>
          <w:b w:val="0"/>
          <w:sz w:val="21"/>
          <w:szCs w:val="21"/>
        </w:rPr>
        <w:t xml:space="preserve">6. 安全文明施工与环境保护</w:t>
      </w:r>
      <w:bookmarkEnd w:id="270"/>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6.1安全文明施工</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6.1.1 项目安全生产的达标目标及相应事项的约定：</w:t>
      </w:r>
      <w:r>
        <w:rPr>
          <w:rFonts w:hint="eastAsia" w:ascii="宋体" w:hAnsi="宋体"/>
          <w:b/>
          <w:szCs w:val="21"/>
          <w:u w:val="single"/>
        </w:rPr>
        <w:t xml:space="preserve">若发生安全事故，承包人承担全部责任，与发包人无关。承包人应按规定立即报告建设主管部门并通知发包人和监理。如因此造成发包人承</w:t>
      </w:r>
      <w:r>
        <w:rPr>
          <w:rFonts w:hint="eastAsia" w:ascii="宋体" w:hAnsi="宋体"/>
          <w:b/>
          <w:szCs w:val="21"/>
          <w:u w:val="single"/>
        </w:rPr>
        <w:t xml:space="preserve">担责任的，发包人有权向承包人索赔。</w:t>
      </w:r>
      <w:r/>
    </w:p>
    <w:p>
      <w:pPr>
        <w:pStyle w:val="1257"/>
        <w:contextualSpacing/>
        <w:ind w:firstLine="420"/>
        <w:spacing w:line="500" w:lineRule="exact"/>
        <w:rPr>
          <w:rFonts w:hint="eastAsia" w:ascii="宋体" w:hAnsi="宋体"/>
          <w:sz w:val="21"/>
          <w:szCs w:val="21"/>
        </w:rPr>
      </w:pPr>
      <w:r>
        <w:rPr>
          <w:rFonts w:hint="eastAsia" w:ascii="宋体" w:hAnsi="宋体"/>
          <w:sz w:val="21"/>
          <w:szCs w:val="21"/>
        </w:rPr>
        <w:t xml:space="preserve">6.1.2 关于治安保卫的特别约定：</w:t>
      </w:r>
      <w:r>
        <w:rPr>
          <w:rFonts w:hint="eastAsia" w:ascii="宋体" w:hAnsi="宋体"/>
          <w:b/>
          <w:sz w:val="21"/>
          <w:szCs w:val="21"/>
          <w:u w:val="single"/>
        </w:rPr>
        <w:t xml:space="preserve">必须建立现场治安保卫体系，专人专岗。</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关于编制施工场地治安管理计划的约定：</w:t>
      </w:r>
      <w:r>
        <w:rPr>
          <w:rFonts w:hint="eastAsia" w:ascii="宋体" w:hAnsi="宋体"/>
          <w:b/>
          <w:szCs w:val="21"/>
          <w:u w:val="single"/>
        </w:rPr>
        <w:t xml:space="preserve">严格遵守发包人批准的施工现场总平面的规划、本工程安全文明管理要求和相关国家地方规定、标准。服从发包人与监理人统一指挥，发包人与监理人将组织定期检查，对于出现的问题，发包人及监理人有权要求承包人进行整改，否则有权予以罚款，情节严重将勒令停工整改，相关一切损失由承包人自行承担</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6.1.3 文明施工</w:t>
      </w:r>
      <w:r/>
    </w:p>
    <w:p>
      <w:pPr>
        <w:pStyle w:val="1257"/>
        <w:contextualSpacing/>
        <w:ind w:firstLine="420"/>
        <w:spacing w:line="500" w:lineRule="exact"/>
        <w:rPr>
          <w:rFonts w:hint="eastAsia" w:ascii="宋体" w:hAnsi="宋体"/>
          <w:sz w:val="21"/>
          <w:szCs w:val="21"/>
        </w:rPr>
      </w:pPr>
      <w:r>
        <w:rPr>
          <w:rFonts w:hint="eastAsia" w:ascii="宋体" w:hAnsi="宋体"/>
          <w:sz w:val="21"/>
          <w:szCs w:val="21"/>
        </w:rPr>
        <w:t xml:space="preserve">合同当事人对文明施工的要求：</w:t>
      </w:r>
      <w:r>
        <w:rPr>
          <w:rFonts w:hint="eastAsia" w:ascii="宋体" w:hAnsi="宋体"/>
          <w:b/>
          <w:sz w:val="21"/>
          <w:szCs w:val="21"/>
          <w:u w:val="single"/>
        </w:rPr>
        <w:t xml:space="preserve">符合泰州市相关规定</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6.1.4 关于安全文明施工费支付比例和支付期限的约定：</w:t>
      </w:r>
      <w:r>
        <w:rPr>
          <w:rFonts w:hint="eastAsia" w:ascii="宋体" w:hAnsi="宋体"/>
          <w:b/>
          <w:szCs w:val="21"/>
          <w:u w:val="single"/>
        </w:rPr>
        <w:t xml:space="preserve"> </w:t>
      </w:r>
      <w:r>
        <w:rPr>
          <w:rFonts w:hint="eastAsia" w:ascii="宋体" w:hAnsi="宋体"/>
          <w:szCs w:val="21"/>
        </w:rPr>
        <w:t xml:space="preserve">。</w:t>
      </w:r>
      <w:r/>
    </w:p>
    <w:p>
      <w:pPr>
        <w:pStyle w:val="1261"/>
        <w:contextualSpacing/>
        <w:ind w:firstLine="420"/>
        <w:jc w:val="left"/>
        <w:spacing w:before="0" w:after="0" w:line="500" w:lineRule="exact"/>
        <w:rPr>
          <w:rFonts w:hint="eastAsia" w:ascii="宋体" w:hAnsi="宋体"/>
          <w:b w:val="0"/>
          <w:sz w:val="21"/>
          <w:szCs w:val="21"/>
        </w:rPr>
        <w:outlineLvl w:val="9"/>
      </w:pPr>
      <w:r/>
      <w:bookmarkStart w:id="271" w:name="_Toc351203639"/>
      <w:r/>
      <w:bookmarkEnd w:id="263"/>
      <w:r/>
      <w:bookmarkEnd w:id="264"/>
      <w:r/>
      <w:bookmarkEnd w:id="265"/>
      <w:r/>
      <w:bookmarkEnd w:id="266"/>
      <w:r/>
      <w:bookmarkEnd w:id="267"/>
      <w:r/>
      <w:bookmarkEnd w:id="268"/>
      <w:r/>
      <w:bookmarkEnd w:id="269"/>
      <w:r>
        <w:rPr>
          <w:rFonts w:hint="eastAsia" w:ascii="宋体" w:hAnsi="宋体"/>
          <w:b w:val="0"/>
          <w:sz w:val="21"/>
          <w:szCs w:val="21"/>
        </w:rPr>
        <w:t xml:space="preserve">7. 工期和进度</w:t>
      </w:r>
      <w:bookmarkEnd w:id="271"/>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7.1 施工组织设计</w:t>
      </w:r>
      <w:r/>
    </w:p>
    <w:p>
      <w:pPr>
        <w:pStyle w:val="1186"/>
        <w:contextualSpacing/>
        <w:ind w:firstLine="420"/>
        <w:jc w:val="left"/>
        <w:spacing w:line="500" w:lineRule="exact"/>
        <w:rPr>
          <w:rFonts w:hint="eastAsia" w:ascii="宋体" w:hAnsi="宋体"/>
          <w:szCs w:val="21"/>
          <w:u w:val="single"/>
        </w:rPr>
      </w:pPr>
      <w:r>
        <w:rPr>
          <w:rFonts w:hint="eastAsia" w:ascii="宋体" w:hAnsi="宋体"/>
          <w:szCs w:val="21"/>
        </w:rPr>
        <w:t xml:space="preserve">7.1.1 合同当事人约定的施工组织设计应包括的其他内容：</w:t>
      </w:r>
      <w:r/>
    </w:p>
    <w:p>
      <w:pPr>
        <w:pStyle w:val="1186"/>
        <w:contextualSpacing/>
        <w:ind w:firstLine="422"/>
        <w:jc w:val="left"/>
        <w:spacing w:line="500" w:lineRule="exact"/>
        <w:rPr>
          <w:rFonts w:hint="eastAsia" w:ascii="宋体" w:hAnsi="宋体"/>
          <w:szCs w:val="21"/>
        </w:rPr>
      </w:pPr>
      <w:r>
        <w:rPr>
          <w:rFonts w:hint="eastAsia" w:ascii="宋体" w:hAnsi="宋体"/>
          <w:b/>
          <w:szCs w:val="21"/>
          <w:u w:val="single"/>
        </w:rPr>
        <w:t xml:space="preserve">  执行通用条款。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7.1.2施工组织设计的提交和修改</w:t>
      </w:r>
      <w:r/>
    </w:p>
    <w:p>
      <w:pPr>
        <w:pStyle w:val="1257"/>
        <w:contextualSpacing/>
        <w:ind w:firstLine="420"/>
        <w:spacing w:line="500" w:lineRule="exact"/>
        <w:rPr>
          <w:rFonts w:hint="eastAsia" w:ascii="宋体" w:hAnsi="宋体"/>
          <w:sz w:val="21"/>
          <w:szCs w:val="21"/>
          <w:u w:val="single"/>
        </w:rPr>
      </w:pPr>
      <w:r>
        <w:rPr>
          <w:rFonts w:hint="eastAsia" w:ascii="宋体" w:hAnsi="宋体"/>
          <w:sz w:val="21"/>
          <w:szCs w:val="21"/>
        </w:rPr>
        <w:t xml:space="preserve">承包人提交详细施工组织设计的期限的约定：</w:t>
      </w:r>
      <w:r>
        <w:rPr>
          <w:rFonts w:hint="eastAsia" w:ascii="宋体" w:hAnsi="宋体"/>
          <w:b/>
          <w:sz w:val="21"/>
          <w:szCs w:val="21"/>
          <w:u w:val="single"/>
        </w:rPr>
        <w:t xml:space="preserve">开工前5天提供全部工程施工组织设计和进度计划，并报监理批准。（批准和未批准的施工组织设计和进度计划均需同时报送业主备案）</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发包人和监理人在收到详细的施工组织设计后确认或提出修改意见的期限：</w:t>
      </w:r>
      <w:r>
        <w:rPr>
          <w:rFonts w:hint="eastAsia" w:ascii="宋体" w:hAnsi="宋体"/>
          <w:b/>
          <w:szCs w:val="21"/>
          <w:u w:val="single"/>
        </w:rPr>
        <w:t xml:space="preserve">送达后5</w:t>
      </w:r>
      <w:r>
        <w:rPr>
          <w:rFonts w:hint="eastAsia" w:ascii="宋体" w:hAnsi="宋体"/>
          <w:b/>
          <w:szCs w:val="21"/>
          <w:u w:val="single"/>
        </w:rPr>
        <w:t xml:space="preserve">日历天</w:t>
      </w:r>
      <w:r>
        <w:rPr>
          <w:rFonts w:hint="eastAsia" w:ascii="宋体" w:hAnsi="宋体"/>
          <w:b/>
          <w:szCs w:val="21"/>
          <w:u w:val="single"/>
        </w:rPr>
        <w:t xml:space="preserve">内</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7</w:t>
      </w:r>
      <w:bookmarkStart w:id="272" w:name="_Toc312677479"/>
      <w:r/>
      <w:bookmarkStart w:id="273" w:name="_Toc297123514"/>
      <w:r/>
      <w:bookmarkStart w:id="274" w:name="_Toc300934966"/>
      <w:r/>
      <w:bookmarkStart w:id="275" w:name="_Toc297216173"/>
      <w:r/>
      <w:bookmarkStart w:id="276" w:name="_Toc304295541"/>
      <w:r/>
      <w:bookmarkStart w:id="277" w:name="_Toc303539123"/>
      <w:r/>
      <w:bookmarkStart w:id="278" w:name="_Toc312678005"/>
      <w:r>
        <w:rPr>
          <w:rFonts w:hint="eastAsia" w:ascii="宋体" w:hAnsi="宋体"/>
          <w:szCs w:val="21"/>
        </w:rPr>
        <w:t xml:space="preserve">.2 施工进度计划</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7.2.1 施工进度计划的修订</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发包人和监理人在收到修订的施工进度计划后确认或提出修改意见的期限：</w:t>
      </w:r>
      <w:r>
        <w:rPr>
          <w:rFonts w:hint="eastAsia" w:ascii="宋体" w:hAnsi="宋体"/>
          <w:b/>
          <w:szCs w:val="21"/>
          <w:u w:val="single"/>
        </w:rPr>
        <w:t xml:space="preserve">送达后5</w:t>
      </w:r>
      <w:r>
        <w:rPr>
          <w:rFonts w:hint="eastAsia" w:ascii="宋体" w:hAnsi="宋体"/>
          <w:b/>
          <w:szCs w:val="21"/>
          <w:u w:val="single"/>
        </w:rPr>
        <w:t xml:space="preserve">日历天</w:t>
      </w:r>
      <w:r>
        <w:rPr>
          <w:rFonts w:hint="eastAsia" w:ascii="宋体" w:hAnsi="宋体"/>
          <w:b/>
          <w:szCs w:val="21"/>
          <w:u w:val="single"/>
        </w:rPr>
        <w:t xml:space="preserve">内</w:t>
      </w:r>
      <w:r>
        <w:rPr>
          <w:rFonts w:hint="eastAsia" w:ascii="宋体" w:hAnsi="宋体"/>
          <w:szCs w:val="21"/>
        </w:rPr>
        <w:t xml:space="preserve">。</w:t>
      </w:r>
      <w:bookmarkEnd w:id="272"/>
      <w:r/>
      <w:bookmarkEnd w:id="273"/>
      <w:r/>
      <w:bookmarkEnd w:id="274"/>
      <w:r/>
      <w:bookmarkEnd w:id="275"/>
      <w:r/>
      <w:bookmarkEnd w:id="276"/>
      <w:r/>
      <w:bookmarkEnd w:id="277"/>
      <w:r/>
      <w:bookmarkEnd w:id="278"/>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7.3 测量放线</w:t>
      </w:r>
      <w:r/>
    </w:p>
    <w:p>
      <w:pPr>
        <w:pStyle w:val="1186"/>
        <w:contextualSpacing/>
        <w:ind w:firstLine="420"/>
        <w:jc w:val="left"/>
        <w:spacing w:line="500" w:lineRule="exact"/>
        <w:rPr>
          <w:rFonts w:hint="eastAsia" w:ascii="宋体" w:hAnsi="宋体"/>
          <w:szCs w:val="21"/>
          <w:u w:val="single"/>
        </w:rPr>
      </w:pPr>
      <w:r>
        <w:rPr>
          <w:rFonts w:hint="eastAsia" w:ascii="宋体" w:hAnsi="宋体"/>
          <w:szCs w:val="21"/>
        </w:rPr>
        <w:t xml:space="preserve">7.3.1发包人通过监理人向承包人提供测量基准点、基准线和水准点及其书面资料的期限：</w:t>
      </w:r>
      <w:r>
        <w:rPr>
          <w:rFonts w:hint="eastAsia" w:ascii="宋体" w:hAnsi="宋体"/>
          <w:b/>
          <w:szCs w:val="21"/>
          <w:u w:val="single"/>
        </w:rPr>
        <w:t xml:space="preserve">  开工前五天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7</w:t>
      </w:r>
      <w:bookmarkStart w:id="279" w:name="_Toc300934968"/>
      <w:r/>
      <w:bookmarkStart w:id="280" w:name="_Toc297216175"/>
      <w:r/>
      <w:bookmarkStart w:id="281" w:name="_Toc312677484"/>
      <w:r/>
      <w:bookmarkStart w:id="282" w:name="_Toc297123516"/>
      <w:r/>
      <w:bookmarkStart w:id="283" w:name="_Toc304295546"/>
      <w:r/>
      <w:bookmarkStart w:id="284" w:name="_Toc312678010"/>
      <w:r/>
      <w:bookmarkStart w:id="285" w:name="_Toc303539125"/>
      <w:r>
        <w:rPr>
          <w:rFonts w:hint="eastAsia" w:ascii="宋体" w:hAnsi="宋体"/>
          <w:szCs w:val="21"/>
        </w:rPr>
        <w:t xml:space="preserve">.4 工期延误</w:t>
      </w:r>
      <w:bookmarkEnd w:id="279"/>
      <w:r/>
      <w:bookmarkEnd w:id="280"/>
      <w:r/>
      <w:bookmarkEnd w:id="281"/>
      <w:r/>
      <w:bookmarkEnd w:id="282"/>
      <w:r/>
      <w:bookmarkEnd w:id="283"/>
      <w:r/>
      <w:bookmarkEnd w:id="284"/>
      <w:r/>
      <w:bookmarkEnd w:id="285"/>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7.4.1 因发包人原因导致工期延误</w:t>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因发包人原因导致工期延误的其他情形：</w:t>
      </w:r>
      <w:r>
        <w:rPr>
          <w:rFonts w:hint="eastAsia" w:ascii="宋体" w:hAnsi="宋体"/>
          <w:b/>
          <w:szCs w:val="21"/>
          <w:u w:val="single"/>
        </w:rPr>
        <w:t xml:space="preserve"> 若出现以下情况造成工期延误的发包人不承担费用，</w:t>
      </w:r>
      <w:r>
        <w:rPr>
          <w:rFonts w:hint="eastAsia" w:ascii="宋体" w:hAnsi="宋体"/>
          <w:b/>
          <w:szCs w:val="21"/>
          <w:u w:val="single"/>
        </w:rPr>
        <w:t xml:space="preserve">只认可工期顺延，顺延时间双方另行协商：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24小时以上的。</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7</w:t>
      </w:r>
      <w:bookmarkStart w:id="286" w:name="_Toc312677486"/>
      <w:r/>
      <w:bookmarkStart w:id="287" w:name="_Toc312678012"/>
      <w:r/>
      <w:bookmarkStart w:id="288" w:name="_Toc318581169"/>
      <w:r/>
      <w:bookmarkStart w:id="289" w:name="_Toc304295548"/>
      <w:r/>
      <w:bookmarkStart w:id="290" w:name="_Toc297123518"/>
      <w:r/>
      <w:bookmarkStart w:id="291" w:name="_Toc297216177"/>
      <w:r/>
      <w:bookmarkStart w:id="292" w:name="_Toc303539127"/>
      <w:r/>
      <w:bookmarkStart w:id="293" w:name="_Toc300934970"/>
      <w:r>
        <w:rPr>
          <w:rFonts w:hint="eastAsia" w:ascii="宋体" w:hAnsi="宋体"/>
          <w:szCs w:val="21"/>
        </w:rPr>
        <w:t xml:space="preserve">.4.2 因承包人原因导致工期延误</w:t>
      </w:r>
      <w:bookmarkEnd w:id="286"/>
      <w:r/>
      <w:bookmarkEnd w:id="287"/>
      <w:r/>
      <w:bookmarkEnd w:id="288"/>
      <w:r/>
      <w:r/>
    </w:p>
    <w:p>
      <w:pPr>
        <w:pStyle w:val="1186"/>
        <w:contextualSpacing/>
        <w:ind w:firstLine="420"/>
        <w:jc w:val="left"/>
        <w:spacing w:line="500" w:lineRule="exact"/>
        <w:rPr>
          <w:rFonts w:hint="eastAsia" w:ascii="宋体" w:hAnsi="宋体"/>
          <w:szCs w:val="21"/>
          <w:u w:val="single"/>
        </w:rPr>
      </w:pPr>
      <w:r>
        <w:rPr>
          <w:rFonts w:hint="eastAsia" w:ascii="宋体" w:hAnsi="宋体"/>
          <w:szCs w:val="21"/>
        </w:rPr>
        <w:t xml:space="preserve">因</w:t>
      </w:r>
      <w:bookmarkStart w:id="294" w:name="_Toc312677487"/>
      <w:r/>
      <w:bookmarkStart w:id="295" w:name="_Toc312678013"/>
      <w:r/>
      <w:bookmarkStart w:id="296" w:name="_Toc318581170"/>
      <w:r>
        <w:rPr>
          <w:rFonts w:hint="eastAsia" w:ascii="宋体" w:hAnsi="宋体"/>
          <w:szCs w:val="21"/>
        </w:rPr>
        <w:t xml:space="preserve">承包人原因造成工期延误，逾期竣工违约金的计算方法为：</w:t>
      </w:r>
      <w:r/>
    </w:p>
    <w:p>
      <w:pPr>
        <w:pStyle w:val="1257"/>
        <w:contextualSpacing/>
        <w:ind w:firstLine="422"/>
        <w:spacing w:line="500" w:lineRule="exact"/>
        <w:rPr>
          <w:rFonts w:hint="eastAsia" w:ascii="宋体" w:hAnsi="宋体"/>
          <w:b/>
          <w:sz w:val="21"/>
          <w:szCs w:val="21"/>
          <w:u w:val="single"/>
        </w:rPr>
      </w:pPr>
      <w:r>
        <w:rPr>
          <w:rFonts w:hint="eastAsia" w:ascii="宋体" w:hAnsi="宋体"/>
          <w:b/>
          <w:sz w:val="21"/>
          <w:szCs w:val="21"/>
          <w:u w:val="single"/>
        </w:rPr>
        <w:t xml:space="preserve">发包人有权追究承包人延误工期的违约责任，每逾期一天，承包人按照1000元/天向发包人支付违约金。如实际施工节点工期超过响应文件中计划节点工期5日，发包人有权按上述条款追究承包人违约责任并解除合同，承包人还应赔偿因其违约给发包人造成的所有损失。</w:t>
      </w:r>
      <w:bookmarkEnd w:id="289"/>
      <w:r/>
      <w:bookmarkEnd w:id="290"/>
      <w:r/>
      <w:bookmarkEnd w:id="291"/>
      <w:r/>
      <w:bookmarkEnd w:id="292"/>
      <w:r/>
      <w:bookmarkEnd w:id="293"/>
      <w:r/>
      <w:bookmarkEnd w:id="294"/>
      <w:r/>
      <w:bookmarkEnd w:id="295"/>
      <w:r/>
      <w:bookmarkEnd w:id="296"/>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7</w:t>
      </w:r>
      <w:bookmarkStart w:id="297" w:name="_Toc297123519"/>
      <w:r/>
      <w:bookmarkStart w:id="298" w:name="_Toc300934971"/>
      <w:r/>
      <w:bookmarkStart w:id="299" w:name="_Toc304295549"/>
      <w:r/>
      <w:bookmarkStart w:id="300" w:name="_Toc303539128"/>
      <w:r/>
      <w:bookmarkStart w:id="301" w:name="_Toc297216178"/>
      <w:r/>
      <w:bookmarkStart w:id="302" w:name="_Toc312678015"/>
      <w:r>
        <w:rPr>
          <w:rFonts w:hint="eastAsia" w:ascii="宋体" w:hAnsi="宋体"/>
          <w:szCs w:val="21"/>
        </w:rPr>
        <w:t xml:space="preserve">.5 不</w:t>
      </w:r>
      <w:bookmarkEnd w:id="297"/>
      <w:r/>
      <w:bookmarkEnd w:id="298"/>
      <w:r/>
      <w:bookmarkEnd w:id="299"/>
      <w:r/>
      <w:bookmarkEnd w:id="300"/>
      <w:r/>
      <w:bookmarkEnd w:id="301"/>
      <w:r/>
      <w:bookmarkEnd w:id="302"/>
      <w:r>
        <w:rPr>
          <w:rFonts w:hint="eastAsia" w:ascii="宋体" w:hAnsi="宋体"/>
          <w:szCs w:val="21"/>
        </w:rPr>
        <w:t xml:space="preserve">利物质条件</w:t>
      </w:r>
      <w:r/>
    </w:p>
    <w:p>
      <w:pPr>
        <w:pStyle w:val="1186"/>
        <w:contextualSpacing/>
        <w:ind w:firstLine="420"/>
        <w:jc w:val="left"/>
        <w:spacing w:line="500" w:lineRule="exact"/>
        <w:rPr>
          <w:rFonts w:hint="eastAsia" w:ascii="宋体" w:hAnsi="宋体"/>
          <w:szCs w:val="21"/>
        </w:rPr>
      </w:pPr>
      <w:r/>
      <w:bookmarkStart w:id="303" w:name="_Toc297216179"/>
      <w:r/>
      <w:bookmarkStart w:id="304" w:name="_Toc297123520"/>
      <w:r/>
      <w:bookmarkStart w:id="305" w:name="_Toc303539129"/>
      <w:r/>
      <w:bookmarkStart w:id="306" w:name="_Toc300934972"/>
      <w:r/>
      <w:bookmarkStart w:id="307" w:name="_Toc312678016"/>
      <w:r/>
      <w:bookmarkStart w:id="308" w:name="_Toc318581172"/>
      <w:r/>
      <w:bookmarkStart w:id="309" w:name="_Toc304295550"/>
      <w:r>
        <w:rPr>
          <w:rFonts w:hint="eastAsia" w:ascii="宋体" w:hAnsi="宋体"/>
          <w:szCs w:val="21"/>
        </w:rPr>
        <w:t xml:space="preserve">不利物质条件的其他情形和有关约定：</w:t>
      </w:r>
      <w:r>
        <w:rPr>
          <w:rFonts w:hint="eastAsia" w:ascii="宋体" w:hAnsi="宋体"/>
          <w:b/>
          <w:szCs w:val="21"/>
          <w:u w:val="single"/>
        </w:rPr>
        <w:t xml:space="preserve">执行通用条款。 </w:t>
      </w:r>
      <w:bookmarkEnd w:id="303"/>
      <w:r/>
      <w:bookmarkEnd w:id="304"/>
      <w:r/>
      <w:bookmarkEnd w:id="305"/>
      <w:r/>
      <w:bookmarkEnd w:id="306"/>
      <w:r/>
      <w:bookmarkEnd w:id="307"/>
      <w:r/>
      <w:bookmarkEnd w:id="308"/>
      <w:r/>
      <w:bookmarkEnd w:id="309"/>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7</w:t>
      </w:r>
      <w:bookmarkStart w:id="310" w:name="_Toc297216180"/>
      <w:r/>
      <w:bookmarkStart w:id="311" w:name="_Toc304295551"/>
      <w:r/>
      <w:bookmarkStart w:id="312" w:name="_Toc312678017"/>
      <w:r/>
      <w:bookmarkStart w:id="313" w:name="_Toc297123521"/>
      <w:r/>
      <w:bookmarkStart w:id="314" w:name="_Toc300934973"/>
      <w:r/>
      <w:bookmarkStart w:id="315" w:name="_Toc303539130"/>
      <w:r>
        <w:rPr>
          <w:rFonts w:hint="eastAsia" w:ascii="宋体" w:hAnsi="宋体"/>
          <w:szCs w:val="21"/>
        </w:rPr>
        <w:t xml:space="preserve">.6异常恶劣的气候条件</w:t>
      </w:r>
      <w:bookmarkEnd w:id="310"/>
      <w:r/>
      <w:bookmarkEnd w:id="311"/>
      <w:r/>
      <w:bookmarkEnd w:id="312"/>
      <w:r/>
      <w:bookmarkEnd w:id="313"/>
      <w:r/>
      <w:bookmarkEnd w:id="314"/>
      <w:r/>
      <w:bookmarkEnd w:id="315"/>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发包人和承包人同意以下情形视为异常恶劣的气候条件：</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w:t>
      </w:r>
      <w:r>
        <w:rPr>
          <w:rFonts w:hint="eastAsia" w:ascii="宋体" w:hAnsi="宋体"/>
          <w:b/>
          <w:szCs w:val="21"/>
          <w:u w:val="single"/>
        </w:rPr>
        <w:t xml:space="preserve">地震</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（2）</w:t>
      </w:r>
      <w:r>
        <w:rPr>
          <w:rFonts w:hint="eastAsia" w:ascii="宋体" w:hAnsi="宋体"/>
          <w:b/>
          <w:szCs w:val="21"/>
          <w:u w:val="single"/>
        </w:rPr>
        <w:t xml:space="preserve">水灾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（3）</w:t>
      </w:r>
      <w:r>
        <w:rPr>
          <w:rFonts w:hint="eastAsia" w:ascii="宋体" w:hAnsi="宋体"/>
          <w:b/>
          <w:szCs w:val="21"/>
          <w:u w:val="single"/>
        </w:rPr>
        <w:t xml:space="preserve">暴风雪</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u w:val="single"/>
        </w:rPr>
      </w:pPr>
      <w:r>
        <w:rPr>
          <w:rFonts w:hint="eastAsia" w:ascii="宋体" w:hAnsi="宋体"/>
          <w:szCs w:val="21"/>
        </w:rPr>
        <w:t xml:space="preserve">（4）</w:t>
      </w:r>
      <w:r>
        <w:rPr>
          <w:rFonts w:hint="eastAsia" w:ascii="宋体" w:hAnsi="宋体"/>
          <w:b/>
          <w:szCs w:val="21"/>
          <w:u w:val="single"/>
        </w:rPr>
        <w:t xml:space="preserve">十二级以上台风等地方行政主管部门认可的严重自然灾害。</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7.7 提前竣工的奖励：</w:t>
      </w:r>
      <w:r>
        <w:rPr>
          <w:rFonts w:hint="eastAsia" w:ascii="宋体" w:hAnsi="宋体"/>
          <w:b/>
          <w:szCs w:val="21"/>
          <w:u w:val="single"/>
        </w:rPr>
        <w:t xml:space="preserve"> </w:t>
      </w:r>
      <w:r>
        <w:rPr>
          <w:rFonts w:hint="eastAsia" w:ascii="宋体" w:hAnsi="宋体"/>
          <w:szCs w:val="21"/>
        </w:rPr>
        <w:t xml:space="preserve">。</w:t>
      </w:r>
      <w:r/>
    </w:p>
    <w:p>
      <w:pPr>
        <w:pStyle w:val="1261"/>
        <w:contextualSpacing/>
        <w:ind w:firstLine="420"/>
        <w:jc w:val="left"/>
        <w:spacing w:before="0" w:after="0" w:line="500" w:lineRule="exact"/>
        <w:rPr>
          <w:rFonts w:hint="eastAsia" w:ascii="宋体" w:hAnsi="宋体"/>
          <w:b w:val="0"/>
          <w:sz w:val="21"/>
          <w:szCs w:val="21"/>
        </w:rPr>
        <w:outlineLvl w:val="9"/>
      </w:pPr>
      <w:r/>
      <w:bookmarkStart w:id="316" w:name="_Toc351203640"/>
      <w:r>
        <w:rPr>
          <w:rFonts w:hint="eastAsia" w:ascii="宋体" w:hAnsi="宋体"/>
          <w:b w:val="0"/>
          <w:sz w:val="21"/>
          <w:szCs w:val="21"/>
        </w:rPr>
        <w:t xml:space="preserve">8. 材料与设备</w:t>
      </w:r>
      <w:bookmarkEnd w:id="316"/>
      <w:r/>
      <w:bookmarkEnd w:id="253"/>
      <w:r/>
      <w:bookmarkEnd w:id="254"/>
      <w:r/>
      <w:bookmarkEnd w:id="255"/>
      <w:r/>
      <w:bookmarkEnd w:id="256"/>
      <w:r/>
      <w:bookmarkEnd w:id="257"/>
      <w:r/>
      <w:bookmarkEnd w:id="258"/>
      <w:r/>
      <w:bookmarkEnd w:id="259"/>
      <w:r/>
      <w:bookmarkEnd w:id="260"/>
      <w:r/>
      <w:bookmarkEnd w:id="261"/>
      <w:r/>
      <w:bookmarkEnd w:id="262"/>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8</w:t>
      </w:r>
      <w:bookmarkStart w:id="317" w:name="_Toc300934979"/>
      <w:r/>
      <w:bookmarkStart w:id="318" w:name="_Toc296891207"/>
      <w:r/>
      <w:bookmarkStart w:id="319" w:name="_Toc296503167"/>
      <w:r/>
      <w:bookmarkStart w:id="320" w:name="_Toc312678019"/>
      <w:r/>
      <w:bookmarkStart w:id="321" w:name="_Toc297048353"/>
      <w:r/>
      <w:bookmarkStart w:id="322" w:name="_Toc304295556"/>
      <w:r/>
      <w:bookmarkStart w:id="323" w:name="_Toc296890995"/>
      <w:r/>
      <w:bookmarkStart w:id="324" w:name="_Toc296346668"/>
      <w:r/>
      <w:bookmarkStart w:id="325" w:name="_Toc292559372"/>
      <w:r/>
      <w:bookmarkStart w:id="326" w:name="_Toc296944506"/>
      <w:r/>
      <w:bookmarkStart w:id="327" w:name="_Toc297123527"/>
      <w:r/>
      <w:bookmarkStart w:id="328" w:name="_Toc292559877"/>
      <w:r/>
      <w:bookmarkStart w:id="329" w:name="_Toc296347166"/>
      <w:r/>
      <w:bookmarkStart w:id="330" w:name="_Toc280868654"/>
      <w:r/>
      <w:bookmarkStart w:id="331" w:name="_Toc303539136"/>
      <w:r/>
      <w:bookmarkStart w:id="332" w:name="_Toc297216186"/>
      <w:r/>
      <w:bookmarkStart w:id="333" w:name="_Toc297120467"/>
      <w:r/>
      <w:bookmarkStart w:id="334" w:name="_Toc312677493"/>
      <w:r/>
      <w:bookmarkStart w:id="335" w:name="_Toc280868656"/>
      <w:r/>
      <w:bookmarkStart w:id="336" w:name="_Toc280868655"/>
      <w:r/>
      <w:bookmarkStart w:id="337" w:name="_Toc267251424"/>
      <w:r>
        <w:rPr>
          <w:rFonts w:hint="eastAsia" w:ascii="宋体" w:hAnsi="宋体"/>
          <w:szCs w:val="21"/>
        </w:rPr>
        <w:t xml:space="preserve">.1材料与工程设备的保管与使用</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pStyle w:val="1186"/>
        <w:contextualSpacing/>
        <w:ind w:firstLine="420"/>
        <w:jc w:val="left"/>
        <w:spacing w:line="500" w:lineRule="exact"/>
        <w:rPr>
          <w:rFonts w:hint="eastAsia" w:ascii="宋体" w:hAnsi="宋体"/>
          <w:szCs w:val="21"/>
          <w:u w:val="single"/>
        </w:rPr>
      </w:pPr>
      <w:r>
        <w:rPr>
          <w:rFonts w:hint="eastAsia" w:ascii="宋体" w:hAnsi="宋体"/>
          <w:szCs w:val="21"/>
        </w:rPr>
        <w:t xml:space="preserve">8</w:t>
      </w:r>
      <w:bookmarkStart w:id="338" w:name="_Toc292559878"/>
      <w:r/>
      <w:bookmarkStart w:id="339" w:name="_Toc292559373"/>
      <w:r/>
      <w:bookmarkStart w:id="340" w:name="_Toc296891208"/>
      <w:r/>
      <w:bookmarkStart w:id="341" w:name="_Toc318581173"/>
      <w:r/>
      <w:bookmarkStart w:id="342" w:name="_Toc300934980"/>
      <w:r/>
      <w:bookmarkStart w:id="343" w:name="_Toc296890996"/>
      <w:r/>
      <w:bookmarkStart w:id="344" w:name="_Toc296347167"/>
      <w:r/>
      <w:bookmarkStart w:id="345" w:name="_Toc312678020"/>
      <w:r/>
      <w:bookmarkStart w:id="346" w:name="_Toc296944507"/>
      <w:r/>
      <w:bookmarkStart w:id="347" w:name="_Toc304295557"/>
      <w:r/>
      <w:bookmarkStart w:id="348" w:name="_Toc297120468"/>
      <w:r/>
      <w:bookmarkStart w:id="349" w:name="_Toc303539137"/>
      <w:r/>
      <w:bookmarkStart w:id="350" w:name="_Toc296503168"/>
      <w:r/>
      <w:bookmarkStart w:id="351" w:name="_Toc296346669"/>
      <w:r/>
      <w:bookmarkStart w:id="352" w:name="_Toc297216187"/>
      <w:r/>
      <w:bookmarkStart w:id="353" w:name="_Toc312677494"/>
      <w:r/>
      <w:bookmarkStart w:id="354" w:name="_Toc297048354"/>
      <w:r/>
      <w:bookmarkStart w:id="355" w:name="_Toc297123528"/>
      <w:r>
        <w:rPr>
          <w:rFonts w:hint="eastAsia" w:ascii="宋体" w:hAnsi="宋体"/>
          <w:szCs w:val="21"/>
        </w:rPr>
        <w:t xml:space="preserve">.1.1发包人供应的材料设备的保管费用的承担：</w:t>
      </w:r>
      <w:r>
        <w:rPr>
          <w:rFonts w:hint="eastAsia" w:ascii="宋体" w:hAnsi="宋体"/>
          <w:szCs w:val="21"/>
          <w:u w:val="single"/>
        </w:rPr>
        <w:t xml:space="preserve">  /    </w:t>
      </w:r>
      <w:bookmarkEnd w:id="338"/>
      <w:r/>
      <w:bookmarkEnd w:id="339"/>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8.2 样品</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8.2.1</w:t>
      </w:r>
      <w:r>
        <w:rPr>
          <w:rFonts w:hint="eastAsia" w:ascii="宋体" w:hAnsi="宋体"/>
          <w:szCs w:val="21"/>
        </w:rPr>
        <w:tab/>
        <w:t xml:space="preserve">样品的报送与封存</w:t>
      </w:r>
      <w:r/>
    </w:p>
    <w:p>
      <w:pPr>
        <w:pStyle w:val="1257"/>
        <w:contextualSpacing/>
        <w:ind w:firstLine="420"/>
        <w:spacing w:line="500" w:lineRule="exact"/>
        <w:rPr>
          <w:rFonts w:hint="eastAsia" w:ascii="宋体" w:hAnsi="宋体"/>
          <w:sz w:val="21"/>
          <w:szCs w:val="21"/>
          <w:u w:val="single"/>
        </w:rPr>
      </w:pPr>
      <w:r>
        <w:rPr>
          <w:rFonts w:hint="eastAsia" w:ascii="宋体" w:hAnsi="宋体"/>
          <w:sz w:val="21"/>
          <w:szCs w:val="21"/>
        </w:rPr>
        <w:t xml:space="preserve">（1）需要承包人报送样品的材料或工程设备，样品的种类、名称、规格、数量要求：</w:t>
      </w:r>
      <w:r>
        <w:rPr>
          <w:rFonts w:hint="eastAsia" w:ascii="宋体" w:hAnsi="宋体"/>
          <w:sz w:val="21"/>
          <w:szCs w:val="21"/>
          <w:u w:val="single"/>
        </w:rPr>
        <w:t xml:space="preserve">承包人负责采购的材料设备，必须在发包人认可的产品质量等级及价格范围内，发包人供应的材料、设备、承包人应在材料设备验收后及时开出收料单，以便发包人执行供应合同，承包人无故推迟或不开收料单，影响发包人执行合同或工程结算，发包人有权处罚承包人，承包人按约定收取保管费（材料价格的0.5%）承包人对进场材料设备安全保管负责，如有受损承包人承担赔偿责任。应按约定及设计和</w:t>
      </w:r>
      <w:r>
        <w:rPr>
          <w:rFonts w:hint="eastAsia" w:ascii="宋体" w:hAnsi="宋体"/>
          <w:sz w:val="21"/>
          <w:szCs w:val="21"/>
          <w:u w:val="single"/>
        </w:rPr>
        <w:t xml:space="preserve">有关标准要求采购，并提供产品合格证明，对材料、设备质量负责。承包人进场材料的样品必须经发包人和监理（如有）验收认可，经验收合格的材料方可批量进场（样品由发包人封存，承包人必须保证施工中材料、设备质量与样品一致），否则，造成的损失由承包人承担；承包人在材料、设备到货前24小时通知发包人和监理工程师（如有）验收。</w:t>
      </w:r>
      <w:r/>
    </w:p>
    <w:p>
      <w:pPr>
        <w:pStyle w:val="1257"/>
        <w:contextualSpacing/>
        <w:ind w:firstLine="420"/>
        <w:spacing w:line="500" w:lineRule="exact"/>
        <w:rPr>
          <w:rFonts w:hint="eastAsia" w:ascii="宋体" w:hAnsi="宋体"/>
          <w:sz w:val="21"/>
          <w:szCs w:val="21"/>
          <w:u w:val="single"/>
        </w:rPr>
      </w:pPr>
      <w:r>
        <w:rPr>
          <w:rFonts w:hint="eastAsia" w:ascii="宋体" w:hAnsi="宋体"/>
          <w:sz w:val="21"/>
          <w:szCs w:val="21"/>
          <w:u w:val="single"/>
        </w:rPr>
        <w:t xml:space="preserve">（2）承包人采购的材料、设备与设计标准不符时，承包人应按工程师要求的时间运出施工场地，重新采购符合要求的产品，承担由此产生的费用，由此延误的工期不予顺延。</w:t>
      </w:r>
      <w:r/>
    </w:p>
    <w:p>
      <w:pPr>
        <w:pStyle w:val="1257"/>
        <w:contextualSpacing/>
        <w:ind w:firstLine="420"/>
        <w:spacing w:line="500" w:lineRule="exact"/>
        <w:rPr>
          <w:rFonts w:hint="eastAsia" w:ascii="宋体" w:hAnsi="宋体"/>
          <w:sz w:val="21"/>
          <w:szCs w:val="21"/>
          <w:u w:val="single"/>
        </w:rPr>
      </w:pPr>
      <w:r>
        <w:rPr>
          <w:rFonts w:hint="eastAsia" w:ascii="宋体" w:hAnsi="宋体"/>
          <w:sz w:val="21"/>
          <w:szCs w:val="21"/>
          <w:u w:val="single"/>
        </w:rPr>
        <w:t xml:space="preserve">（3）承包人采购的材料、设备在使用前，承包人应当按工程师要求进行检验或试验，不合格的不得使用，检测费用由承包人承担。</w:t>
      </w:r>
      <w:r/>
    </w:p>
    <w:p>
      <w:pPr>
        <w:pStyle w:val="1257"/>
        <w:contextualSpacing/>
        <w:ind w:firstLine="420"/>
        <w:spacing w:line="500" w:lineRule="exact"/>
        <w:rPr>
          <w:rFonts w:hint="eastAsia" w:ascii="宋体" w:hAnsi="宋体"/>
          <w:sz w:val="21"/>
          <w:szCs w:val="21"/>
          <w:u w:val="single"/>
        </w:rPr>
      </w:pPr>
      <w:r>
        <w:rPr>
          <w:rFonts w:hint="eastAsia" w:ascii="宋体" w:hAnsi="宋体"/>
          <w:sz w:val="21"/>
          <w:szCs w:val="21"/>
          <w:u w:val="single"/>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p>
    <w:p>
      <w:pPr>
        <w:pStyle w:val="1257"/>
        <w:contextualSpacing/>
        <w:ind w:firstLine="420"/>
        <w:spacing w:line="500" w:lineRule="exact"/>
        <w:rPr>
          <w:rFonts w:hint="eastAsia" w:ascii="宋体" w:hAnsi="宋体"/>
          <w:sz w:val="21"/>
          <w:szCs w:val="21"/>
          <w:u w:val="single"/>
        </w:rPr>
      </w:pPr>
      <w:r>
        <w:rPr>
          <w:rFonts w:hint="eastAsia" w:ascii="宋体" w:hAnsi="宋体"/>
          <w:sz w:val="21"/>
          <w:szCs w:val="21"/>
          <w:u w:val="single"/>
        </w:rPr>
        <w:t xml:space="preserve">（5）由承包人供应的材料、设备其品牌、生产厂家、质量等级等均需与投标书相同，除因市场无供应外，需提前30天书</w:t>
      </w:r>
      <w:r>
        <w:rPr>
          <w:rFonts w:hint="eastAsia" w:ascii="宋体" w:hAnsi="宋体"/>
          <w:sz w:val="21"/>
          <w:szCs w:val="21"/>
          <w:u w:val="single"/>
        </w:rPr>
        <w:t xml:space="preserve">面申请</w:t>
      </w:r>
      <w:r>
        <w:rPr>
          <w:rFonts w:hint="eastAsia" w:ascii="宋体" w:hAnsi="宋体"/>
          <w:sz w:val="21"/>
          <w:szCs w:val="21"/>
          <w:u w:val="single"/>
        </w:rPr>
        <w:t xml:space="preserve">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w:t>
      </w:r>
      <w:r/>
    </w:p>
    <w:p>
      <w:pPr>
        <w:pStyle w:val="1257"/>
        <w:contextualSpacing/>
        <w:ind w:firstLine="420"/>
        <w:spacing w:line="500" w:lineRule="exact"/>
        <w:rPr>
          <w:rFonts w:hint="eastAsia" w:ascii="宋体" w:hAnsi="宋体"/>
          <w:sz w:val="21"/>
          <w:szCs w:val="21"/>
          <w:u w:val="single"/>
        </w:rPr>
      </w:pPr>
      <w:r>
        <w:rPr>
          <w:rFonts w:hint="eastAsia" w:ascii="宋体" w:hAnsi="宋体"/>
          <w:sz w:val="21"/>
          <w:szCs w:val="21"/>
          <w:u w:val="single"/>
        </w:rPr>
        <w:t xml:space="preserve">承包人供应的材料设备其品牌、生产厂家、质量等级等如与投标书相同时，其质量及质保资料均需发包人和监理方（如有）的认可后方能供货，发包人对该部分材料质量具有检查监督权利，对材料的使用具有否决权，如遇到材料涨价，承包人不能以降低材料品质、档次来抵消风险，也不能要求由发包人供应。</w:t>
      </w:r>
      <w:r/>
    </w:p>
    <w:p>
      <w:pPr>
        <w:pStyle w:val="1257"/>
        <w:contextualSpacing/>
        <w:ind w:firstLine="420"/>
        <w:spacing w:line="500" w:lineRule="exact"/>
        <w:rPr>
          <w:rFonts w:hint="eastAsia" w:ascii="宋体" w:hAnsi="宋体"/>
          <w:sz w:val="21"/>
          <w:szCs w:val="21"/>
          <w:u w:val="single"/>
        </w:rPr>
      </w:pPr>
      <w:r>
        <w:rPr>
          <w:rFonts w:hint="eastAsia" w:ascii="宋体" w:hAnsi="宋体"/>
          <w:sz w:val="21"/>
          <w:szCs w:val="21"/>
          <w:u w:val="single"/>
        </w:rPr>
        <w:t xml:space="preserve">由承包人供应的材料设备其品牌、生产厂家、质量等级等如与投标书不同时，必须得到发包人和监理方（如有）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p>
    <w:p>
      <w:pPr>
        <w:pStyle w:val="1257"/>
        <w:contextualSpacing/>
        <w:ind w:firstLine="420"/>
        <w:spacing w:line="500" w:lineRule="exact"/>
        <w:rPr>
          <w:rFonts w:hint="eastAsia" w:ascii="宋体" w:hAnsi="宋体"/>
          <w:sz w:val="21"/>
          <w:szCs w:val="21"/>
          <w:u w:val="single"/>
        </w:rPr>
      </w:pPr>
      <w:r>
        <w:rPr>
          <w:rFonts w:hint="eastAsia" w:ascii="宋体" w:hAnsi="宋体"/>
          <w:sz w:val="21"/>
          <w:szCs w:val="21"/>
          <w:u w:val="single"/>
        </w:rPr>
        <w:t xml:space="preserve">（6）承包人购买的材料应附有质保书或检测证书，如发包人及监理要求承包人二次检测的，检测试验合格由发包人承担费用，测试不合格的检测费用由承包人承担。</w:t>
      </w:r>
      <w:r/>
    </w:p>
    <w:p>
      <w:pPr>
        <w:pStyle w:val="1257"/>
        <w:contextualSpacing/>
        <w:ind w:firstLine="420"/>
        <w:spacing w:line="500" w:lineRule="exact"/>
        <w:rPr>
          <w:rFonts w:hint="eastAsia" w:ascii="宋体" w:hAnsi="宋体"/>
          <w:sz w:val="21"/>
          <w:szCs w:val="21"/>
          <w:u w:val="single"/>
        </w:rPr>
      </w:pPr>
      <w:r>
        <w:rPr>
          <w:rFonts w:hint="eastAsia" w:ascii="宋体" w:hAnsi="宋体"/>
          <w:sz w:val="21"/>
          <w:szCs w:val="21"/>
          <w:u w:val="single"/>
        </w:rPr>
        <w:t xml:space="preserve">承包人承担的检验费用：</w:t>
      </w:r>
      <w:r>
        <w:rPr>
          <w:rFonts w:hint="eastAsia" w:ascii="宋体" w:hAnsi="宋体"/>
          <w:sz w:val="21"/>
          <w:szCs w:val="21"/>
          <w:u w:val="single"/>
        </w:rPr>
        <w:fldChar w:fldCharType="begin"/>
      </w:r>
      <w:r>
        <w:rPr>
          <w:rFonts w:hint="eastAsia" w:ascii="宋体" w:hAnsi="宋体"/>
          <w:sz w:val="21"/>
          <w:szCs w:val="21"/>
          <w:u w:val="single"/>
        </w:rPr>
        <w:instrText xml:space="preserve">eq \o\ac(○,1)</w:instrText>
      </w:r>
      <w:r>
        <w:rPr>
          <w:rFonts w:hint="eastAsia" w:ascii="宋体" w:hAnsi="宋体"/>
          <w:sz w:val="21"/>
          <w:szCs w:val="21"/>
          <w:u w:val="single"/>
        </w:rPr>
        <w:fldChar w:fldCharType="end"/>
      </w:r>
      <w:r>
        <w:rPr>
          <w:rFonts w:hint="eastAsia" w:ascii="宋体" w:hAnsi="宋体"/>
          <w:sz w:val="21"/>
          <w:szCs w:val="21"/>
          <w:u w:val="single"/>
        </w:rPr>
        <w:t xml:space="preserve">承包人采取新工艺或特殊施工措施造成的检验、试验费用，</w:t>
      </w:r>
      <w:r>
        <w:rPr>
          <w:rFonts w:hint="eastAsia" w:ascii="宋体" w:hAnsi="宋体"/>
          <w:sz w:val="21"/>
          <w:szCs w:val="21"/>
          <w:u w:val="single"/>
        </w:rPr>
        <w:fldChar w:fldCharType="begin"/>
      </w:r>
      <w:r>
        <w:rPr>
          <w:rFonts w:hint="eastAsia" w:ascii="宋体" w:hAnsi="宋体"/>
          <w:sz w:val="21"/>
          <w:szCs w:val="21"/>
          <w:u w:val="single"/>
        </w:rPr>
        <w:instrText xml:space="preserve">eq \o\ac(○,2)</w:instrText>
      </w:r>
      <w:r>
        <w:rPr>
          <w:rFonts w:hint="eastAsia" w:ascii="宋体" w:hAnsi="宋体"/>
          <w:sz w:val="21"/>
          <w:szCs w:val="21"/>
          <w:u w:val="single"/>
        </w:rPr>
        <w:fldChar w:fldCharType="end"/>
      </w:r>
      <w:r>
        <w:rPr>
          <w:rFonts w:hint="eastAsia" w:ascii="宋体" w:hAnsi="宋体"/>
          <w:sz w:val="21"/>
          <w:szCs w:val="21"/>
          <w:u w:val="single"/>
        </w:rPr>
        <w:t xml:space="preserve">不在“由发包人承担检验试验费用”之列的其它检验试验费。</w:t>
      </w:r>
      <w:r/>
    </w:p>
    <w:p>
      <w:pPr>
        <w:pStyle w:val="1257"/>
        <w:contextualSpacing/>
        <w:ind w:firstLine="420"/>
        <w:spacing w:line="500" w:lineRule="exact"/>
        <w:rPr>
          <w:rFonts w:hint="eastAsia" w:ascii="宋体" w:hAnsi="宋体"/>
          <w:sz w:val="21"/>
          <w:szCs w:val="21"/>
          <w:u w:val="single"/>
        </w:rPr>
      </w:pPr>
      <w:r>
        <w:rPr>
          <w:rFonts w:hint="eastAsia" w:ascii="宋体" w:hAnsi="宋体"/>
          <w:sz w:val="21"/>
          <w:szCs w:val="21"/>
          <w:u w:val="single"/>
        </w:rPr>
        <w:t xml:space="preserve">（7）承包人供应的材料设备必须保证质量，使用中如发现有质量问题、有毒、污染等不符合环保、安全、卫生要求的，承包人承担返工的全部损失并赔偿由此给发包人带来的损失。</w:t>
      </w:r>
      <w:r/>
    </w:p>
    <w:p>
      <w:pPr>
        <w:pStyle w:val="1257"/>
        <w:contextualSpacing/>
        <w:ind w:firstLine="420"/>
        <w:spacing w:line="500" w:lineRule="exact"/>
        <w:rPr>
          <w:rFonts w:hint="eastAsia" w:ascii="宋体" w:hAnsi="宋体"/>
          <w:sz w:val="21"/>
          <w:szCs w:val="21"/>
          <w:u w:val="single"/>
        </w:rPr>
      </w:pPr>
      <w:r>
        <w:rPr>
          <w:rFonts w:hint="eastAsia" w:ascii="宋体" w:hAnsi="宋体"/>
          <w:sz w:val="21"/>
          <w:szCs w:val="21"/>
          <w:u w:val="single"/>
        </w:rPr>
        <w:t xml:space="preserve">（8）如需发包人认定质价后购买的材料，或者必须代换材料时，承包人必须提前30天书面报告，经发包人批准后实施，否则一切后果均由承包人自己负责。</w:t>
      </w:r>
      <w:r/>
    </w:p>
    <w:p>
      <w:pPr>
        <w:pStyle w:val="1257"/>
        <w:contextualSpacing/>
        <w:ind w:firstLine="420"/>
        <w:spacing w:line="500" w:lineRule="exact"/>
        <w:rPr>
          <w:rFonts w:hint="eastAsia" w:ascii="宋体" w:hAnsi="宋体"/>
          <w:sz w:val="21"/>
          <w:szCs w:val="21"/>
          <w:u w:val="single"/>
        </w:rPr>
      </w:pPr>
      <w:r>
        <w:rPr>
          <w:rFonts w:hint="eastAsia" w:ascii="宋体" w:hAnsi="宋体"/>
          <w:sz w:val="21"/>
          <w:szCs w:val="21"/>
          <w:u w:val="single"/>
        </w:rPr>
        <w:t xml:space="preserve">（9）承包人提供的用料数量应准确如计划用料量多于实际施工用料量所发生的一切费用在结算中</w:t>
      </w:r>
      <w:r>
        <w:rPr>
          <w:rFonts w:hint="eastAsia" w:ascii="宋体" w:hAnsi="宋体"/>
          <w:sz w:val="21"/>
          <w:szCs w:val="21"/>
          <w:u w:val="single"/>
        </w:rPr>
        <w:t xml:space="preserve">退甲供材</w:t>
      </w:r>
      <w:r>
        <w:rPr>
          <w:rFonts w:hint="eastAsia" w:ascii="宋体" w:hAnsi="宋体"/>
          <w:sz w:val="21"/>
          <w:szCs w:val="21"/>
          <w:u w:val="single"/>
        </w:rPr>
        <w:t xml:space="preserve">时抵扣工程款，如计划用料量少于实际用量，造成工期延误按合同相关条款执行。</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8.3 施工设备和临时设施</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8.3.1 承包人提供的施工设备和临时设施</w:t>
      </w:r>
      <w:r/>
    </w:p>
    <w:p>
      <w:pPr>
        <w:pStyle w:val="1186"/>
        <w:contextualSpacing/>
        <w:ind w:firstLine="420"/>
        <w:jc w:val="left"/>
        <w:spacing w:line="500" w:lineRule="exact"/>
        <w:rPr>
          <w:rFonts w:hint="eastAsia" w:ascii="宋体" w:hAnsi="宋体"/>
          <w:szCs w:val="21"/>
          <w:u w:val="single"/>
        </w:rPr>
      </w:pPr>
      <w:r>
        <w:rPr>
          <w:rFonts w:hint="eastAsia" w:ascii="宋体" w:hAnsi="宋体"/>
          <w:szCs w:val="21"/>
        </w:rPr>
        <w:t xml:space="preserve">关于修建临时设施费用承担的约定：</w:t>
      </w:r>
      <w:r>
        <w:rPr>
          <w:rFonts w:hint="eastAsia" w:ascii="宋体" w:hAnsi="宋体"/>
          <w:b/>
          <w:szCs w:val="21"/>
          <w:u w:val="single"/>
        </w:rPr>
        <w:t xml:space="preserve"> 已含在报价内</w:t>
      </w:r>
      <w:r/>
    </w:p>
    <w:p>
      <w:pPr>
        <w:pStyle w:val="1261"/>
        <w:contextualSpacing/>
        <w:ind w:firstLine="420"/>
        <w:jc w:val="left"/>
        <w:spacing w:before="0" w:after="0" w:line="500" w:lineRule="exact"/>
        <w:rPr>
          <w:rFonts w:hint="eastAsia" w:ascii="宋体" w:hAnsi="宋体"/>
          <w:b w:val="0"/>
          <w:sz w:val="21"/>
          <w:szCs w:val="21"/>
        </w:rPr>
        <w:outlineLvl w:val="9"/>
      </w:pPr>
      <w:r/>
      <w:bookmarkStart w:id="356" w:name="_Toc351203641"/>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hint="eastAsia" w:ascii="宋体" w:hAnsi="宋体"/>
          <w:b w:val="0"/>
          <w:sz w:val="21"/>
          <w:szCs w:val="21"/>
        </w:rPr>
        <w:t xml:space="preserve">9</w:t>
      </w:r>
      <w:bookmarkStart w:id="357" w:name="_Toc297123533"/>
      <w:r/>
      <w:bookmarkStart w:id="358" w:name="_Toc312677495"/>
      <w:r/>
      <w:bookmarkStart w:id="359" w:name="_Toc303539139"/>
      <w:r/>
      <w:bookmarkStart w:id="360" w:name="_Toc304295559"/>
      <w:r/>
      <w:bookmarkStart w:id="361" w:name="_Toc300934982"/>
      <w:r/>
      <w:bookmarkStart w:id="362" w:name="_Toc312678021"/>
      <w:r/>
      <w:bookmarkStart w:id="363" w:name="_Toc297216192"/>
      <w:r/>
      <w:bookmarkStart w:id="364" w:name="_Toc296891001"/>
      <w:r/>
      <w:bookmarkStart w:id="365" w:name="_Toc296891213"/>
      <w:r/>
      <w:bookmarkStart w:id="366" w:name="_Toc297048359"/>
      <w:r/>
      <w:bookmarkStart w:id="367" w:name="_Toc296503173"/>
      <w:r/>
      <w:bookmarkStart w:id="368" w:name="_Toc296944512"/>
      <w:r/>
      <w:bookmarkStart w:id="369" w:name="_Toc292559378"/>
      <w:r/>
      <w:bookmarkStart w:id="370" w:name="_Toc297120473"/>
      <w:r/>
      <w:bookmarkStart w:id="371" w:name="_Toc296346674"/>
      <w:r/>
      <w:bookmarkStart w:id="372" w:name="_Toc267251428"/>
      <w:r/>
      <w:bookmarkStart w:id="373" w:name="_Toc292559883"/>
      <w:r/>
      <w:bookmarkStart w:id="374" w:name="_Toc296347172"/>
      <w:r/>
      <w:bookmarkStart w:id="375" w:name="_Toc267251427"/>
      <w:r/>
      <w:bookmarkEnd w:id="335"/>
      <w:r/>
      <w:bookmarkEnd w:id="336"/>
      <w:r/>
      <w:bookmarkEnd w:id="337"/>
      <w:r>
        <w:rPr>
          <w:rFonts w:hint="eastAsia" w:ascii="宋体" w:hAnsi="宋体"/>
          <w:b w:val="0"/>
          <w:sz w:val="21"/>
          <w:szCs w:val="21"/>
        </w:rPr>
        <w:t xml:space="preserve">. 试验与检验</w:t>
      </w:r>
      <w:bookmarkEnd w:id="356"/>
      <w:r/>
      <w:bookmarkEnd w:id="357"/>
      <w:r/>
      <w:bookmarkEnd w:id="358"/>
      <w:r/>
      <w:bookmarkEnd w:id="359"/>
      <w:r/>
      <w:bookmarkEnd w:id="360"/>
      <w:r/>
      <w:bookmarkEnd w:id="361"/>
      <w:r/>
      <w:bookmarkEnd w:id="362"/>
      <w:r/>
      <w:bookmarkEnd w:id="363"/>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9</w:t>
      </w:r>
      <w:bookmarkStart w:id="376" w:name="_Toc312678022"/>
      <w:r/>
      <w:bookmarkStart w:id="377" w:name="_Toc303539140"/>
      <w:r/>
      <w:bookmarkStart w:id="378" w:name="_Toc300934983"/>
      <w:r/>
      <w:bookmarkStart w:id="379" w:name="_Toc297216193"/>
      <w:r/>
      <w:bookmarkStart w:id="380" w:name="_Toc304295560"/>
      <w:r/>
      <w:bookmarkStart w:id="381" w:name="_Toc297123534"/>
      <w:r/>
      <w:bookmarkStart w:id="382" w:name="_Toc312677496"/>
      <w:r>
        <w:rPr>
          <w:rFonts w:hint="eastAsia" w:ascii="宋体" w:hAnsi="宋体"/>
          <w:szCs w:val="21"/>
        </w:rPr>
        <w:t xml:space="preserve">.1试验设备与试验人员</w:t>
      </w:r>
      <w:bookmarkEnd w:id="376"/>
      <w:r/>
      <w:bookmarkEnd w:id="377"/>
      <w:r/>
      <w:bookmarkEnd w:id="378"/>
      <w:r/>
      <w:bookmarkEnd w:id="379"/>
      <w:r/>
      <w:bookmarkEnd w:id="380"/>
      <w:r/>
      <w:bookmarkEnd w:id="381"/>
      <w:r/>
      <w:bookmarkEnd w:id="382"/>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9</w:t>
      </w:r>
      <w:bookmarkStart w:id="383" w:name="_Toc297123535"/>
      <w:r/>
      <w:bookmarkStart w:id="384" w:name="_Toc312678023"/>
      <w:r/>
      <w:bookmarkStart w:id="385" w:name="_Toc304295561"/>
      <w:r/>
      <w:bookmarkStart w:id="386" w:name="_Toc300934984"/>
      <w:r/>
      <w:bookmarkStart w:id="387" w:name="_Toc303539141"/>
      <w:r/>
      <w:bookmarkStart w:id="388" w:name="_Toc312677497"/>
      <w:r/>
      <w:bookmarkStart w:id="389" w:name="_Toc297216194"/>
      <w:r/>
      <w:bookmarkStart w:id="390" w:name="_Toc318581174"/>
      <w:r>
        <w:rPr>
          <w:rFonts w:hint="eastAsia" w:ascii="宋体" w:hAnsi="宋体"/>
          <w:szCs w:val="21"/>
        </w:rPr>
        <w:t xml:space="preserve">.1.1 试验设备</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施工现场需要配置的试验场所：</w:t>
      </w:r>
      <w:bookmarkStart w:id="391" w:name="_Toc297216195"/>
      <w:r/>
      <w:bookmarkStart w:id="392" w:name="_Toc300934985"/>
      <w:r/>
      <w:bookmarkStart w:id="393" w:name="_Toc312678024"/>
      <w:r/>
      <w:bookmarkStart w:id="394" w:name="_Toc312677498"/>
      <w:r/>
      <w:bookmarkStart w:id="395" w:name="_Toc304295562"/>
      <w:r/>
      <w:bookmarkStart w:id="396" w:name="_Toc303539142"/>
      <w:r/>
      <w:bookmarkStart w:id="397" w:name="_Toc297123536"/>
      <w:r/>
      <w:bookmarkEnd w:id="383"/>
      <w:r/>
      <w:bookmarkEnd w:id="384"/>
      <w:r/>
      <w:bookmarkEnd w:id="385"/>
      <w:r/>
      <w:bookmarkEnd w:id="386"/>
      <w:r/>
      <w:bookmarkEnd w:id="387"/>
      <w:r/>
      <w:bookmarkEnd w:id="388"/>
      <w:r/>
      <w:bookmarkEnd w:id="389"/>
      <w:r>
        <w:rPr>
          <w:rFonts w:hint="eastAsia" w:ascii="宋体" w:hAnsi="宋体"/>
          <w:b/>
          <w:szCs w:val="21"/>
          <w:u w:val="single"/>
        </w:rPr>
        <w:t xml:space="preserve">执行通用条款 </w:t>
      </w:r>
      <w:r>
        <w:rPr>
          <w:rFonts w:hint="eastAsia" w:ascii="宋体" w:hAnsi="宋体"/>
          <w:szCs w:val="21"/>
        </w:rPr>
        <w:t xml:space="preserve">。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施工现场需要配备的试验设备：</w:t>
      </w:r>
      <w:r>
        <w:rPr>
          <w:rFonts w:hint="eastAsia" w:ascii="宋体" w:hAnsi="宋体"/>
          <w:b/>
          <w:szCs w:val="21"/>
          <w:u w:val="single"/>
        </w:rPr>
        <w:t xml:space="preserve">执行通用条款</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施工现场需要具备的其他试验条件：</w:t>
      </w:r>
      <w:r>
        <w:rPr>
          <w:rFonts w:hint="eastAsia" w:ascii="宋体" w:hAnsi="宋体"/>
          <w:b/>
          <w:szCs w:val="21"/>
          <w:u w:val="single"/>
        </w:rPr>
        <w:t xml:space="preserve">执行通用条款</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bookmarkStart w:id="398" w:name="_Toc351203642"/>
      <w:r/>
      <w:bookmarkEnd w:id="390"/>
      <w:r/>
      <w:bookmarkEnd w:id="391"/>
      <w:r/>
      <w:bookmarkEnd w:id="392"/>
      <w:r/>
      <w:bookmarkEnd w:id="393"/>
      <w:r/>
      <w:bookmarkEnd w:id="394"/>
      <w:r/>
      <w:bookmarkEnd w:id="395"/>
      <w:r/>
      <w:bookmarkEnd w:id="396"/>
      <w:r/>
      <w:bookmarkEnd w:id="397"/>
      <w:r>
        <w:rPr>
          <w:rFonts w:hint="eastAsia" w:ascii="宋体" w:hAnsi="宋体"/>
          <w:szCs w:val="21"/>
        </w:rPr>
        <w:t xml:space="preserve">1</w:t>
      </w:r>
      <w:bookmarkStart w:id="399" w:name="_Toc296346694"/>
      <w:r/>
      <w:bookmarkStart w:id="400" w:name="_Toc303539146"/>
      <w:r/>
      <w:bookmarkStart w:id="401" w:name="_Toc292559398"/>
      <w:r/>
      <w:bookmarkStart w:id="402" w:name="_Toc297048379"/>
      <w:r/>
      <w:bookmarkStart w:id="403" w:name="_Toc296891233"/>
      <w:r/>
      <w:bookmarkStart w:id="404" w:name="_Toc296891021"/>
      <w:r/>
      <w:bookmarkStart w:id="405" w:name="_Toc297120493"/>
      <w:r/>
      <w:bookmarkStart w:id="406" w:name="_Toc300934989"/>
      <w:r/>
      <w:bookmarkStart w:id="407" w:name="_Toc296347192"/>
      <w:r/>
      <w:bookmarkStart w:id="408" w:name="_Toc297123540"/>
      <w:r/>
      <w:bookmarkStart w:id="409" w:name="_Toc296503193"/>
      <w:r/>
      <w:bookmarkStart w:id="410" w:name="_Toc292559903"/>
      <w:r/>
      <w:bookmarkStart w:id="411" w:name="_Toc296944532"/>
      <w:r/>
      <w:bookmarkStart w:id="412" w:name="_Toc297216199"/>
      <w:r/>
      <w:bookmarkStart w:id="413" w:name="_Toc304295566"/>
      <w:r/>
      <w:bookmarkStart w:id="414" w:name="_Toc312678025"/>
      <w:r/>
      <w:bookmarkStart w:id="415" w:name="_Toc312677499"/>
      <w:r/>
      <w:bookmarkStart w:id="416" w:name="_Toc267251435"/>
      <w:r/>
      <w:bookmarkStart w:id="417" w:name="_Toc267251433"/>
      <w:r/>
      <w:bookmarkStart w:id="418" w:name="_Toc267251441"/>
      <w:r/>
      <w:bookmarkStart w:id="419" w:name="_Toc267251440"/>
      <w:r/>
      <w:bookmarkStart w:id="420" w:name="_Toc267251437"/>
      <w:r/>
      <w:bookmarkStart w:id="421" w:name="_Toc267251439"/>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rFonts w:hint="eastAsia" w:ascii="宋体" w:hAnsi="宋体"/>
          <w:szCs w:val="21"/>
        </w:rPr>
        <w:t xml:space="preserve">0. 变更</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w:t>
      </w:r>
      <w:bookmarkStart w:id="422" w:name="_Toc312677500"/>
      <w:r/>
      <w:bookmarkStart w:id="423" w:name="_Toc297123541"/>
      <w:r/>
      <w:bookmarkStart w:id="424" w:name="_Toc304295567"/>
      <w:r/>
      <w:bookmarkStart w:id="425" w:name="_Toc292559399"/>
      <w:r/>
      <w:bookmarkStart w:id="426" w:name="_Toc297216200"/>
      <w:r/>
      <w:bookmarkStart w:id="427" w:name="_Toc296944533"/>
      <w:r/>
      <w:bookmarkStart w:id="428" w:name="_Toc297048380"/>
      <w:r/>
      <w:bookmarkStart w:id="429" w:name="_Toc297120494"/>
      <w:r/>
      <w:bookmarkStart w:id="430" w:name="_Toc300934990"/>
      <w:r/>
      <w:bookmarkStart w:id="431" w:name="_Toc296891022"/>
      <w:r/>
      <w:bookmarkStart w:id="432" w:name="_Toc303539147"/>
      <w:r/>
      <w:bookmarkStart w:id="433" w:name="_Toc296503194"/>
      <w:r/>
      <w:bookmarkStart w:id="434" w:name="_Toc296347193"/>
      <w:r/>
      <w:bookmarkStart w:id="435" w:name="_Toc312678026"/>
      <w:r/>
      <w:bookmarkStart w:id="436" w:name="_Toc296891234"/>
      <w:r/>
      <w:bookmarkStart w:id="437" w:name="_Toc292559904"/>
      <w:r/>
      <w:bookmarkStart w:id="438" w:name="_Toc296346695"/>
      <w:r>
        <w:rPr>
          <w:rFonts w:hint="eastAsia" w:ascii="宋体" w:hAnsi="宋体"/>
          <w:szCs w:val="21"/>
        </w:rPr>
        <w:t xml:space="preserve">0.1变更的范围</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关于变更的范围的约定：</w:t>
      </w:r>
      <w:r>
        <w:rPr>
          <w:rFonts w:hint="eastAsia" w:ascii="宋体" w:hAnsi="宋体"/>
          <w:b/>
          <w:szCs w:val="21"/>
          <w:u w:val="single"/>
        </w:rPr>
        <w:t xml:space="preserve">执行通用条款</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10.2 变更估价</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10.2.1 变更估价原则</w:t>
      </w:r>
      <w:r/>
    </w:p>
    <w:p>
      <w:pPr>
        <w:pStyle w:val="1257"/>
        <w:contextualSpacing/>
        <w:ind w:firstLine="420"/>
        <w:spacing w:line="500" w:lineRule="exact"/>
        <w:rPr>
          <w:rFonts w:hint="eastAsia" w:ascii="宋体" w:hAnsi="宋体"/>
          <w:sz w:val="21"/>
          <w:szCs w:val="21"/>
        </w:rPr>
      </w:pPr>
      <w:r>
        <w:rPr>
          <w:rFonts w:hint="eastAsia" w:ascii="宋体" w:hAnsi="宋体"/>
          <w:sz w:val="21"/>
          <w:szCs w:val="21"/>
        </w:rPr>
        <w:t xml:space="preserve">关于变更估价的约定： 工程变更价款调整：</w:t>
      </w:r>
      <w:r>
        <w:rPr>
          <w:rFonts w:hint="eastAsia" w:ascii="宋体" w:hAnsi="宋体"/>
          <w:sz w:val="21"/>
          <w:szCs w:val="21"/>
          <w:u w:val="single"/>
        </w:rPr>
        <w:t xml:space="preserve">另行协调。</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w:t>
      </w:r>
      <w:bookmarkStart w:id="439" w:name="_Toc296891237"/>
      <w:r/>
      <w:bookmarkStart w:id="440" w:name="_Toc297216203"/>
      <w:r/>
      <w:bookmarkStart w:id="441" w:name="_Toc296346698"/>
      <w:r/>
      <w:bookmarkStart w:id="442" w:name="_Toc297123544"/>
      <w:r/>
      <w:bookmarkStart w:id="443" w:name="_Toc300934993"/>
      <w:r/>
      <w:bookmarkStart w:id="444" w:name="_Toc296891025"/>
      <w:r/>
      <w:bookmarkStart w:id="445" w:name="_Toc292559907"/>
      <w:r/>
      <w:bookmarkStart w:id="446" w:name="_Toc292559402"/>
      <w:r/>
      <w:bookmarkStart w:id="447" w:name="_Toc296347196"/>
      <w:r/>
      <w:bookmarkStart w:id="448" w:name="_Toc297120497"/>
      <w:r/>
      <w:bookmarkStart w:id="449" w:name="_Toc296503197"/>
      <w:r/>
      <w:bookmarkStart w:id="450" w:name="_Toc296944536"/>
      <w:r/>
      <w:bookmarkStart w:id="451" w:name="_Toc297048383"/>
      <w:r/>
      <w:bookmarkStart w:id="452" w:name="_Toc303539150"/>
      <w:r/>
      <w:bookmarkStart w:id="453" w:name="_Toc312678029"/>
      <w:r/>
      <w:bookmarkStart w:id="454" w:name="_Toc304295570"/>
      <w:r/>
      <w:bookmarkStart w:id="455" w:name="_Toc312677503"/>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Pr>
          <w:rFonts w:hint="eastAsia" w:ascii="宋体" w:hAnsi="宋体"/>
          <w:szCs w:val="21"/>
        </w:rPr>
        <w:t xml:space="preserve">0.3承</w:t>
      </w:r>
      <w:bookmarkStart w:id="456" w:name="_Toc296503203"/>
      <w:r/>
      <w:bookmarkStart w:id="457" w:name="_Toc296891243"/>
      <w:r/>
      <w:bookmarkStart w:id="458" w:name="_Toc297123545"/>
      <w:r/>
      <w:bookmarkStart w:id="459" w:name="_Toc296347202"/>
      <w:r/>
      <w:bookmarkStart w:id="460" w:name="_Toc303539151"/>
      <w:r/>
      <w:bookmarkStart w:id="461" w:name="_Toc297120503"/>
      <w:r/>
      <w:bookmarkStart w:id="462" w:name="_Toc296891031"/>
      <w:r/>
      <w:bookmarkStart w:id="463" w:name="_Toc296944542"/>
      <w:r/>
      <w:bookmarkStart w:id="464" w:name="_Toc296346704"/>
      <w:r/>
      <w:bookmarkStart w:id="465" w:name="_Toc297048389"/>
      <w:r/>
      <w:bookmarkStart w:id="466" w:name="_Toc292559913"/>
      <w:r/>
      <w:bookmarkStart w:id="467" w:name="_Toc292559408"/>
      <w:r/>
      <w:bookmarkStart w:id="468" w:name="_Toc297216204"/>
      <w:r/>
      <w:bookmarkStart w:id="469" w:name="_Toc300934994"/>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hint="eastAsia" w:ascii="宋体" w:hAnsi="宋体"/>
          <w:szCs w:val="21"/>
        </w:rPr>
        <w:t xml:space="preserve">包人的合理化建议</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监理人审查承包人合理化建议的期限：</w:t>
      </w:r>
      <w:r>
        <w:rPr>
          <w:rFonts w:hint="eastAsia" w:ascii="宋体" w:hAnsi="宋体"/>
          <w:b/>
          <w:szCs w:val="21"/>
          <w:u w:val="single"/>
        </w:rPr>
        <w:t xml:space="preserve">    执行通用条款  。</w:t>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发包人审批承包人合理化建议的期限：</w:t>
      </w:r>
      <w:r>
        <w:rPr>
          <w:rFonts w:hint="eastAsia" w:ascii="宋体" w:hAnsi="宋体"/>
          <w:b/>
          <w:szCs w:val="21"/>
          <w:u w:val="single"/>
        </w:rPr>
        <w:t xml:space="preserve">   执行通用条款      。</w:t>
      </w:r>
      <w:r/>
    </w:p>
    <w:p>
      <w:pPr>
        <w:pStyle w:val="1186"/>
        <w:contextualSpacing/>
        <w:ind w:firstLine="420"/>
        <w:jc w:val="left"/>
        <w:spacing w:line="500" w:lineRule="exact"/>
        <w:rPr>
          <w:rFonts w:hint="eastAsia" w:ascii="宋体" w:hAnsi="宋体"/>
          <w:szCs w:val="21"/>
          <w:u w:val="single"/>
        </w:rPr>
      </w:pPr>
      <w:r>
        <w:rPr>
          <w:rFonts w:hint="eastAsia" w:ascii="宋体" w:hAnsi="宋体"/>
          <w:szCs w:val="21"/>
        </w:rPr>
        <w:t xml:space="preserve">承</w:t>
      </w:r>
      <w:bookmarkStart w:id="470" w:name="_Toc296891032"/>
      <w:r/>
      <w:bookmarkStart w:id="471" w:name="_Toc296503204"/>
      <w:r/>
      <w:bookmarkStart w:id="472" w:name="_Toc312678030"/>
      <w:r/>
      <w:bookmarkStart w:id="473" w:name="_Toc297120504"/>
      <w:r/>
      <w:bookmarkStart w:id="474" w:name="_Toc312677504"/>
      <w:r/>
      <w:bookmarkStart w:id="475" w:name="_Toc292559914"/>
      <w:r/>
      <w:bookmarkStart w:id="476" w:name="_Toc297123546"/>
      <w:r/>
      <w:bookmarkStart w:id="477" w:name="_Toc292559409"/>
      <w:r/>
      <w:bookmarkStart w:id="478" w:name="_Toc297216205"/>
      <w:r/>
      <w:bookmarkStart w:id="479" w:name="_Toc300934995"/>
      <w:r/>
      <w:bookmarkStart w:id="480" w:name="_Toc296944543"/>
      <w:r/>
      <w:bookmarkStart w:id="481" w:name="_Toc304295571"/>
      <w:r/>
      <w:bookmarkStart w:id="482" w:name="_Toc296891244"/>
      <w:r/>
      <w:bookmarkStart w:id="483" w:name="_Toc296347203"/>
      <w:r/>
      <w:bookmarkStart w:id="484" w:name="_Toc296346705"/>
      <w:r/>
      <w:bookmarkStart w:id="485" w:name="_Toc297048390"/>
      <w:r/>
      <w:bookmarkStart w:id="486" w:name="_Toc303539152"/>
      <w:r/>
      <w:bookmarkStart w:id="487" w:name="_Toc318581175"/>
      <w:r>
        <w:rPr>
          <w:rFonts w:hint="eastAsia"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 </w:t>
      </w:r>
      <w:r>
        <w:rPr>
          <w:rFonts w:hint="eastAsia" w:ascii="宋体" w:hAnsi="宋体"/>
          <w:szCs w:val="21"/>
        </w:rPr>
        <w:t xml:space="preserve">。</w:t>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w:t>
      </w:r>
      <w:bookmarkStart w:id="488" w:name="_Toc297048385"/>
      <w:r/>
      <w:bookmarkStart w:id="489" w:name="_Toc296346700"/>
      <w:r/>
      <w:bookmarkStart w:id="490" w:name="_Toc300934997"/>
      <w:r/>
      <w:bookmarkStart w:id="491" w:name="_Toc296503199"/>
      <w:r/>
      <w:bookmarkStart w:id="492" w:name="_Toc292559404"/>
      <w:r/>
      <w:bookmarkStart w:id="493" w:name="_Toc297120499"/>
      <w:r/>
      <w:bookmarkStart w:id="494" w:name="_Toc296347198"/>
      <w:r/>
      <w:bookmarkStart w:id="495" w:name="_Toc296891027"/>
      <w:r/>
      <w:bookmarkStart w:id="496" w:name="_Toc292559909"/>
      <w:r/>
      <w:bookmarkStart w:id="497" w:name="_Toc297216207"/>
      <w:r/>
      <w:bookmarkStart w:id="498" w:name="_Toc296891239"/>
      <w:r/>
      <w:bookmarkStart w:id="499" w:name="_Toc304295574"/>
      <w:r/>
      <w:bookmarkStart w:id="500" w:name="_Toc297123548"/>
      <w:r/>
      <w:bookmarkStart w:id="501" w:name="_Toc312677507"/>
      <w:r/>
      <w:bookmarkStart w:id="502" w:name="_Toc312678033"/>
      <w:r/>
      <w:bookmarkStart w:id="503" w:name="_Toc303539154"/>
      <w:r/>
      <w:bookmarkStart w:id="504" w:name="_Toc296944538"/>
      <w:r>
        <w:rPr>
          <w:rFonts w:hint="eastAsia" w:ascii="宋体" w:hAnsi="宋体"/>
          <w:szCs w:val="21"/>
        </w:rPr>
        <w:t xml:space="preserve">0.4 暂估价</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暂</w:t>
      </w:r>
      <w:bookmarkStart w:id="505" w:name="_Toc312678034"/>
      <w:r/>
      <w:bookmarkStart w:id="506" w:name="_Toc318581176"/>
      <w:r/>
      <w:bookmarkStart w:id="507" w:name="_Toc312677508"/>
      <w:r>
        <w:rPr>
          <w:rFonts w:hint="eastAsia" w:ascii="宋体" w:hAnsi="宋体"/>
          <w:szCs w:val="21"/>
        </w:rPr>
        <w:t xml:space="preserve">估价材料和工程设备的明细详见附件11：《暂估价一览表》。</w:t>
      </w:r>
      <w:bookmarkEnd w:id="505"/>
      <w:r/>
      <w:bookmarkEnd w:id="506"/>
      <w:r/>
      <w:bookmarkEnd w:id="507"/>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w:t>
      </w:r>
      <w:bookmarkStart w:id="508" w:name="_Toc312678035"/>
      <w:r/>
      <w:bookmarkStart w:id="509" w:name="_Toc312677509"/>
      <w:r/>
      <w:bookmarkStart w:id="510" w:name="_Toc318581177"/>
      <w:r>
        <w:rPr>
          <w:rFonts w:hint="eastAsia" w:ascii="宋体" w:hAnsi="宋体"/>
          <w:szCs w:val="21"/>
        </w:rPr>
        <w:t xml:space="preserve">0.4.1 依法必须招标的暂估价项目</w:t>
      </w:r>
      <w:bookmarkEnd w:id="508"/>
      <w:r/>
      <w:bookmarkEnd w:id="509"/>
      <w:r/>
      <w:bookmarkEnd w:id="510"/>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对于依法必须招标的暂估价项目的确认和批准</w:t>
      </w:r>
      <w:r>
        <w:rPr>
          <w:rFonts w:hint="eastAsia" w:ascii="宋体" w:hAnsi="宋体"/>
          <w:szCs w:val="21"/>
        </w:rPr>
        <w:t xml:space="preserve">采取第</w:t>
      </w:r>
      <w:r>
        <w:rPr>
          <w:rFonts w:hint="eastAsia" w:ascii="宋体" w:hAnsi="宋体"/>
          <w:szCs w:val="21"/>
          <w:u w:val="single"/>
        </w:rPr>
        <w:t xml:space="preserve"> 2  </w:t>
      </w:r>
      <w:r>
        <w:rPr>
          <w:rFonts w:hint="eastAsia" w:ascii="宋体" w:hAnsi="宋体"/>
          <w:szCs w:val="21"/>
        </w:rPr>
        <w:t xml:space="preserve">种方式确定。</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10.4.2 不属于依法必须招标的暂估价项目</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对于不属于依法必须招标的暂估价项目的确认和批准</w:t>
      </w:r>
      <w:r>
        <w:rPr>
          <w:rFonts w:hint="eastAsia" w:ascii="宋体" w:hAnsi="宋体"/>
          <w:szCs w:val="21"/>
        </w:rPr>
        <w:t xml:space="preserve">采取第</w:t>
      </w:r>
      <w:r>
        <w:rPr>
          <w:rFonts w:hint="eastAsia" w:ascii="宋体" w:hAnsi="宋体"/>
          <w:szCs w:val="21"/>
          <w:u w:val="single"/>
        </w:rPr>
        <w:t xml:space="preserve"> 1  </w:t>
      </w:r>
      <w:r>
        <w:rPr>
          <w:rFonts w:hint="eastAsia" w:ascii="宋体" w:hAnsi="宋体"/>
          <w:szCs w:val="21"/>
        </w:rPr>
        <w:t xml:space="preserve"> 种方式确定。</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第3种方式：承包人直接实施的暂估价项目</w:t>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承包人直接实施的暂估价项目的约定：</w:t>
      </w:r>
      <w:r>
        <w:rPr>
          <w:rFonts w:hint="eastAsia" w:ascii="宋体" w:hAnsi="宋体"/>
          <w:b/>
          <w:szCs w:val="21"/>
          <w:u w:val="single"/>
        </w:rPr>
        <w:t xml:space="preserve">须报监理及发包人批准后执行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10.5 暂列金额</w:t>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合同当事人关于暂列金额使用的约定：</w:t>
      </w:r>
      <w:r>
        <w:rPr>
          <w:rFonts w:hint="eastAsia" w:ascii="宋体" w:hAnsi="宋体"/>
          <w:b/>
          <w:szCs w:val="21"/>
          <w:u w:val="single"/>
        </w:rPr>
        <w:t xml:space="preserve">按照发包人的要求使用   。</w:t>
      </w:r>
      <w:r/>
    </w:p>
    <w:p>
      <w:pPr>
        <w:pStyle w:val="1261"/>
        <w:contextualSpacing/>
        <w:ind w:firstLine="420"/>
        <w:jc w:val="left"/>
        <w:spacing w:before="0" w:after="0" w:line="500" w:lineRule="exact"/>
        <w:rPr>
          <w:rFonts w:hint="eastAsia" w:ascii="宋体" w:hAnsi="宋体"/>
          <w:b w:val="0"/>
          <w:sz w:val="21"/>
          <w:szCs w:val="21"/>
        </w:rPr>
        <w:outlineLvl w:val="9"/>
      </w:pPr>
      <w:r/>
      <w:bookmarkStart w:id="511" w:name="_Toc351203643"/>
      <w:r>
        <w:rPr>
          <w:rFonts w:hint="eastAsia" w:ascii="宋体" w:hAnsi="宋体"/>
          <w:b w:val="0"/>
          <w:sz w:val="21"/>
          <w:szCs w:val="21"/>
        </w:rPr>
        <w:t xml:space="preserve">11. 价格调整</w:t>
      </w:r>
      <w:bookmarkEnd w:id="511"/>
      <w:r/>
      <w:r/>
    </w:p>
    <w:p>
      <w:pPr>
        <w:pStyle w:val="1186"/>
        <w:contextualSpacing/>
        <w:ind w:firstLine="420"/>
        <w:jc w:val="left"/>
        <w:spacing w:line="500" w:lineRule="exact"/>
        <w:rPr>
          <w:rFonts w:hint="eastAsia" w:ascii="宋体" w:hAnsi="宋体"/>
          <w:szCs w:val="21"/>
        </w:rPr>
      </w:pPr>
      <w:r/>
      <w:bookmarkStart w:id="512" w:name="_Toc296503201"/>
      <w:r/>
      <w:bookmarkStart w:id="513" w:name="_Toc304295577"/>
      <w:r/>
      <w:bookmarkStart w:id="514" w:name="_Toc303539157"/>
      <w:r/>
      <w:bookmarkStart w:id="515" w:name="_Toc292559406"/>
      <w:r/>
      <w:bookmarkStart w:id="516" w:name="_Toc312678039"/>
      <w:r/>
      <w:bookmarkStart w:id="517" w:name="_Toc296944540"/>
      <w:r/>
      <w:bookmarkStart w:id="518" w:name="_Toc297123550"/>
      <w:r/>
      <w:bookmarkStart w:id="519" w:name="_Toc296346702"/>
      <w:r/>
      <w:bookmarkStart w:id="520" w:name="_Toc296347200"/>
      <w:r/>
      <w:bookmarkStart w:id="521" w:name="_Toc297120501"/>
      <w:r/>
      <w:bookmarkStart w:id="522" w:name="_Toc297216209"/>
      <w:r/>
      <w:bookmarkStart w:id="523" w:name="_Toc300935000"/>
      <w:r/>
      <w:bookmarkStart w:id="524" w:name="_Toc296891029"/>
      <w:r/>
      <w:bookmarkStart w:id="525" w:name="_Toc297048387"/>
      <w:r/>
      <w:bookmarkStart w:id="526" w:name="_Toc296891241"/>
      <w:r/>
      <w:bookmarkStart w:id="527" w:name="_Toc292559911"/>
      <w:r>
        <w:rPr>
          <w:rFonts w:hint="eastAsia" w:ascii="宋体" w:hAnsi="宋体"/>
          <w:szCs w:val="21"/>
        </w:rPr>
        <w:t xml:space="preserve">11.1 市场价格波动引起的调整</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市场价格波动是否调整合同价格的约定：</w:t>
      </w:r>
      <w:r/>
    </w:p>
    <w:p>
      <w:pPr>
        <w:pStyle w:val="1261"/>
        <w:contextualSpacing/>
        <w:ind w:firstLine="420"/>
        <w:jc w:val="left"/>
        <w:spacing w:before="0" w:after="0" w:line="500" w:lineRule="exact"/>
        <w:rPr>
          <w:rFonts w:hint="eastAsia" w:ascii="宋体" w:hAnsi="宋体"/>
          <w:b w:val="0"/>
          <w:sz w:val="21"/>
          <w:szCs w:val="21"/>
        </w:rPr>
        <w:outlineLvl w:val="9"/>
      </w:pPr>
      <w:r/>
      <w:bookmarkStart w:id="528" w:name="_Toc296891245"/>
      <w:r/>
      <w:bookmarkStart w:id="529" w:name="_Toc297120505"/>
      <w:r/>
      <w:bookmarkStart w:id="530" w:name="_Toc296891033"/>
      <w:r/>
      <w:bookmarkStart w:id="531" w:name="_Toc297048391"/>
      <w:r/>
      <w:bookmarkStart w:id="532" w:name="_Toc296503205"/>
      <w:r/>
      <w:bookmarkStart w:id="533" w:name="_Toc292559915"/>
      <w:r/>
      <w:bookmarkStart w:id="534" w:name="_Toc292559410"/>
      <w:r/>
      <w:bookmarkStart w:id="535" w:name="_Toc296944544"/>
      <w:r/>
      <w:bookmarkStart w:id="536" w:name="_Toc296346706"/>
      <w:r/>
      <w:bookmarkStart w:id="537" w:name="_Toc296347204"/>
      <w:r/>
      <w:bookmarkStart w:id="538" w:name="_Toc351203644"/>
      <w:r/>
      <w:bookmarkStart w:id="539" w:name="_Toc297216211"/>
      <w:r/>
      <w:bookmarkStart w:id="540" w:name="_Toc312678040"/>
      <w:r/>
      <w:bookmarkStart w:id="541" w:name="_Toc300935002"/>
      <w:r/>
      <w:bookmarkStart w:id="542" w:name="_Toc303539159"/>
      <w:r/>
      <w:bookmarkStart w:id="543" w:name="_Toc304295579"/>
      <w:r/>
      <w:bookmarkStart w:id="544" w:name="_Toc297123552"/>
      <w:r/>
      <w:bookmarkEnd w:id="416"/>
      <w:r/>
      <w:bookmarkEnd w:id="417"/>
      <w:r/>
      <w:bookmarkEnd w:id="418"/>
      <w:r/>
      <w:bookmarkEnd w:id="419"/>
      <w:r/>
      <w:bookmarkEnd w:id="420"/>
      <w:r/>
      <w:bookmarkEnd w:id="421"/>
      <w:r>
        <w:rPr>
          <w:rFonts w:hint="eastAsia" w:ascii="宋体" w:hAnsi="宋体"/>
          <w:b w:val="0"/>
          <w:sz w:val="21"/>
          <w:szCs w:val="21"/>
        </w:rPr>
        <w:t xml:space="preserve">12. </w:t>
      </w:r>
      <w:bookmarkEnd w:id="528"/>
      <w:r/>
      <w:bookmarkEnd w:id="529"/>
      <w:r/>
      <w:bookmarkEnd w:id="530"/>
      <w:r/>
      <w:bookmarkEnd w:id="531"/>
      <w:r/>
      <w:bookmarkEnd w:id="532"/>
      <w:r/>
      <w:bookmarkEnd w:id="533"/>
      <w:r/>
      <w:bookmarkEnd w:id="534"/>
      <w:r/>
      <w:bookmarkEnd w:id="535"/>
      <w:r/>
      <w:bookmarkEnd w:id="536"/>
      <w:r/>
      <w:bookmarkEnd w:id="537"/>
      <w:r>
        <w:rPr>
          <w:rFonts w:hint="eastAsia" w:ascii="宋体" w:hAnsi="宋体"/>
          <w:b w:val="0"/>
          <w:sz w:val="21"/>
          <w:szCs w:val="21"/>
        </w:rPr>
        <w:t xml:space="preserve">合同价格、计量与支付</w:t>
      </w:r>
      <w:bookmarkEnd w:id="538"/>
      <w:r/>
      <w:r/>
    </w:p>
    <w:p>
      <w:pPr>
        <w:pStyle w:val="1186"/>
        <w:contextualSpacing/>
        <w:ind w:firstLine="420"/>
        <w:jc w:val="left"/>
        <w:spacing w:line="500" w:lineRule="exact"/>
        <w:rPr>
          <w:rFonts w:hint="eastAsia" w:ascii="宋体" w:hAnsi="宋体"/>
          <w:szCs w:val="21"/>
        </w:rPr>
      </w:pPr>
      <w:r/>
      <w:bookmarkStart w:id="545" w:name="_Toc292559411"/>
      <w:r/>
      <w:bookmarkStart w:id="546" w:name="_Toc292559916"/>
      <w:r/>
      <w:bookmarkStart w:id="547" w:name="_Toc267251461"/>
      <w:r/>
      <w:bookmarkStart w:id="548" w:name="_Toc297120506"/>
      <w:r/>
      <w:bookmarkStart w:id="549" w:name="_Toc297048392"/>
      <w:r/>
      <w:bookmarkStart w:id="550" w:name="_Toc296347205"/>
      <w:r/>
      <w:bookmarkStart w:id="551" w:name="_Toc296346707"/>
      <w:r/>
      <w:bookmarkStart w:id="552" w:name="_Toc296891246"/>
      <w:r/>
      <w:bookmarkStart w:id="553" w:name="_Toc296944545"/>
      <w:r/>
      <w:bookmarkStart w:id="554" w:name="_Toc296503206"/>
      <w:r/>
      <w:bookmarkStart w:id="555" w:name="_Toc296891034"/>
      <w:r/>
      <w:bookmarkStart w:id="556" w:name="_Toc312678041"/>
      <w:r/>
      <w:bookmarkStart w:id="557" w:name="_Toc304295580"/>
      <w:r/>
      <w:bookmarkStart w:id="558" w:name="_Toc300935003"/>
      <w:r/>
      <w:bookmarkStart w:id="559" w:name="_Toc297123553"/>
      <w:r/>
      <w:bookmarkStart w:id="560" w:name="_Toc303539160"/>
      <w:r/>
      <w:bookmarkStart w:id="561" w:name="_Toc297216212"/>
      <w:r/>
      <w:bookmarkEnd w:id="539"/>
      <w:r/>
      <w:bookmarkEnd w:id="540"/>
      <w:r/>
      <w:bookmarkEnd w:id="541"/>
      <w:r/>
      <w:bookmarkEnd w:id="542"/>
      <w:r/>
      <w:bookmarkEnd w:id="543"/>
      <w:r/>
      <w:bookmarkEnd w:id="544"/>
      <w:r>
        <w:rPr>
          <w:rFonts w:hint="eastAsia" w:ascii="宋体" w:hAnsi="宋体"/>
          <w:szCs w:val="21"/>
        </w:rPr>
        <w:t xml:space="preserve">12.1 合</w:t>
      </w:r>
      <w:bookmarkEnd w:id="545"/>
      <w:r/>
      <w:bookmarkEnd w:id="546"/>
      <w:r/>
      <w:bookmarkEnd w:id="547"/>
      <w:r>
        <w:rPr>
          <w:rFonts w:hint="eastAsia" w:ascii="宋体" w:hAnsi="宋体"/>
          <w:szCs w:val="21"/>
        </w:rPr>
        <w:t xml:space="preserve">同价</w:t>
      </w:r>
      <w:bookmarkEnd w:id="548"/>
      <w:r/>
      <w:bookmarkEnd w:id="549"/>
      <w:r/>
      <w:bookmarkEnd w:id="550"/>
      <w:r/>
      <w:bookmarkEnd w:id="551"/>
      <w:r/>
      <w:bookmarkEnd w:id="552"/>
      <w:r/>
      <w:bookmarkEnd w:id="553"/>
      <w:r/>
      <w:bookmarkEnd w:id="554"/>
      <w:r/>
      <w:bookmarkEnd w:id="555"/>
      <w:r>
        <w:rPr>
          <w:rFonts w:hint="eastAsia" w:ascii="宋体" w:hAnsi="宋体"/>
          <w:szCs w:val="21"/>
        </w:rPr>
        <w:t xml:space="preserve">格形式</w:t>
      </w:r>
      <w:bookmarkEnd w:id="556"/>
      <w:r/>
      <w:bookmarkEnd w:id="557"/>
      <w:r/>
      <w:bookmarkEnd w:id="558"/>
      <w:r/>
      <w:bookmarkEnd w:id="559"/>
      <w:r/>
      <w:bookmarkEnd w:id="560"/>
      <w:r/>
      <w:bookmarkEnd w:id="561"/>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1、单价合同。</w:t>
      </w:r>
      <w:r/>
    </w:p>
    <w:p>
      <w:pPr>
        <w:pStyle w:val="1257"/>
        <w:contextualSpacing/>
        <w:ind w:firstLine="420"/>
        <w:spacing w:line="500" w:lineRule="exact"/>
        <w:rPr>
          <w:rFonts w:hint="eastAsia" w:ascii="宋体" w:hAnsi="宋体"/>
          <w:b/>
          <w:sz w:val="21"/>
          <w:szCs w:val="21"/>
          <w:u w:val="single"/>
        </w:rPr>
      </w:pPr>
      <w:r>
        <w:rPr>
          <w:rFonts w:hint="eastAsia" w:ascii="宋体" w:hAnsi="宋体"/>
          <w:sz w:val="21"/>
          <w:szCs w:val="21"/>
        </w:rPr>
        <w:t xml:space="preserve">风险范围：</w:t>
      </w:r>
      <w:r>
        <w:rPr>
          <w:rFonts w:hint="eastAsia" w:ascii="宋体" w:hAnsi="宋体"/>
          <w:b/>
          <w:sz w:val="21"/>
          <w:szCs w:val="21"/>
          <w:u w:val="single"/>
        </w:rPr>
        <w:t xml:space="preserve">按通用条款执行。</w:t>
      </w:r>
      <w:r/>
    </w:p>
    <w:p>
      <w:pPr>
        <w:pStyle w:val="1257"/>
        <w:contextualSpacing/>
        <w:ind w:firstLine="420"/>
        <w:spacing w:line="500" w:lineRule="exact"/>
        <w:rPr>
          <w:rFonts w:hint="eastAsia" w:ascii="宋体" w:hAnsi="宋体"/>
          <w:sz w:val="21"/>
          <w:szCs w:val="21"/>
          <w:u w:val="single"/>
        </w:rPr>
      </w:pPr>
      <w:r>
        <w:rPr>
          <w:rFonts w:hint="eastAsia" w:ascii="宋体" w:hAnsi="宋体"/>
          <w:sz w:val="21"/>
          <w:szCs w:val="21"/>
        </w:rPr>
        <w:t xml:space="preserve">风险费用的计算方法：</w:t>
      </w:r>
      <w:r>
        <w:rPr>
          <w:rFonts w:hint="eastAsia" w:ascii="宋体" w:hAnsi="宋体"/>
          <w:b/>
          <w:sz w:val="21"/>
          <w:szCs w:val="21"/>
          <w:u w:val="single"/>
        </w:rPr>
        <w:t xml:space="preserve">按通用条款执行  </w:t>
      </w:r>
      <w:r>
        <w:rPr>
          <w:rFonts w:hint="eastAsia" w:ascii="宋体" w:hAnsi="宋体"/>
          <w:sz w:val="21"/>
          <w:szCs w:val="21"/>
          <w:u w:val="single"/>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风险范围以外合同价格的调整方法：</w:t>
      </w:r>
      <w:r>
        <w:rPr>
          <w:rFonts w:hint="eastAsia" w:ascii="宋体" w:hAnsi="宋体"/>
          <w:b/>
          <w:szCs w:val="21"/>
          <w:u w:val="single"/>
        </w:rPr>
        <w:t xml:space="preserve">按通用条款执行。</w:t>
      </w:r>
      <w:r/>
    </w:p>
    <w:p>
      <w:pPr>
        <w:pStyle w:val="1186"/>
        <w:contextualSpacing/>
        <w:ind w:firstLine="420"/>
        <w:jc w:val="left"/>
        <w:spacing w:line="500" w:lineRule="exact"/>
        <w:rPr>
          <w:rFonts w:hint="eastAsia" w:ascii="宋体" w:hAnsi="宋体"/>
          <w:szCs w:val="21"/>
        </w:rPr>
      </w:pPr>
      <w:r/>
      <w:bookmarkStart w:id="562" w:name="_Toc300935004"/>
      <w:r/>
      <w:bookmarkStart w:id="563" w:name="_Toc297216213"/>
      <w:r/>
      <w:bookmarkStart w:id="564" w:name="_Toc297123554"/>
      <w:r/>
      <w:bookmarkStart w:id="565" w:name="_Toc304295581"/>
      <w:r/>
      <w:bookmarkStart w:id="566" w:name="_Toc312678042"/>
      <w:r/>
      <w:bookmarkStart w:id="567" w:name="_Toc303539161"/>
      <w:r/>
      <w:bookmarkStart w:id="568" w:name="_Toc296347206"/>
      <w:r/>
      <w:bookmarkStart w:id="569" w:name="_Toc296503207"/>
      <w:r/>
      <w:bookmarkStart w:id="570" w:name="_Toc296891247"/>
      <w:r/>
      <w:bookmarkStart w:id="571" w:name="_Toc296891035"/>
      <w:r/>
      <w:bookmarkStart w:id="572" w:name="_Toc296346708"/>
      <w:r/>
      <w:bookmarkStart w:id="573" w:name="_Toc296944546"/>
      <w:r/>
      <w:bookmarkStart w:id="574" w:name="_Toc292559412"/>
      <w:r/>
      <w:bookmarkStart w:id="575" w:name="_Toc297048393"/>
      <w:r/>
      <w:bookmarkStart w:id="576" w:name="_Toc297120507"/>
      <w:r/>
      <w:bookmarkStart w:id="577" w:name="_Toc292559917"/>
      <w:r>
        <w:rPr>
          <w:rFonts w:hint="eastAsia" w:ascii="宋体" w:hAnsi="宋体"/>
          <w:szCs w:val="21"/>
        </w:rPr>
        <w:t xml:space="preserve">12.2 预付款</w:t>
      </w:r>
      <w:bookmarkEnd w:id="562"/>
      <w:r/>
      <w:bookmarkEnd w:id="563"/>
      <w:r/>
      <w:bookmarkEnd w:id="564"/>
      <w:r/>
      <w:bookmarkEnd w:id="565"/>
      <w:r/>
      <w:bookmarkEnd w:id="566"/>
      <w:r/>
      <w:bookmarkEnd w:id="567"/>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12.2.1 预付款的支付</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预付款支付比例或金额：</w:t>
      </w:r>
      <w:r>
        <w:rPr>
          <w:rFonts w:hint="eastAsia" w:ascii="宋体" w:hAnsi="宋体"/>
          <w:szCs w:val="21"/>
          <w:u w:val="single"/>
        </w:rPr>
        <w:t xml:space="preserve">       </w:t>
      </w:r>
      <w:r>
        <w:rPr>
          <w:rFonts w:hint="eastAsia" w:ascii="宋体" w:hAnsi="宋体"/>
          <w:b/>
          <w:bCs/>
          <w:szCs w:val="21"/>
          <w:u w:val="single"/>
        </w:rPr>
        <w:t xml:space="preserve">合同价的50% </w:t>
      </w:r>
      <w:r>
        <w:rPr>
          <w:rFonts w:hint="eastAsia" w:ascii="宋体" w:hAnsi="宋体"/>
          <w:szCs w:val="21"/>
          <w:u w:val="single"/>
        </w:rPr>
        <w:t xml:space="preserve">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预付款支付期限：</w:t>
      </w:r>
      <w:r>
        <w:rPr>
          <w:rFonts w:hint="eastAsia" w:ascii="宋体" w:hAnsi="宋体"/>
          <w:szCs w:val="21"/>
          <w:u w:val="single"/>
        </w:rPr>
        <w:t xml:space="preserve">         </w:t>
      </w:r>
      <w:r>
        <w:rPr>
          <w:rFonts w:hint="eastAsia" w:ascii="宋体" w:hAnsi="宋体"/>
          <w:b/>
          <w:bCs/>
          <w:szCs w:val="21"/>
          <w:u w:val="single"/>
        </w:rPr>
        <w:t xml:space="preserve">合同签订生效一个月内</w:t>
      </w:r>
      <w:r>
        <w:rPr>
          <w:rFonts w:hint="eastAsia" w:ascii="宋体" w:hAnsi="宋体"/>
          <w:szCs w:val="21"/>
          <w:u w:val="single"/>
        </w:rPr>
        <w:t xml:space="preserve">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预付款扣回的方式：</w:t>
      </w:r>
      <w:r>
        <w:rPr>
          <w:rFonts w:hint="eastAsia" w:ascii="宋体" w:hAnsi="宋体"/>
          <w:szCs w:val="21"/>
          <w:u w:val="single"/>
        </w:rPr>
        <w:t xml:space="preserve">          /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12.2.2 预付款担保</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承包人提交预付款担保的期限：</w:t>
      </w:r>
      <w:r>
        <w:rPr>
          <w:rFonts w:hint="eastAsia" w:ascii="宋体" w:hAnsi="宋体"/>
          <w:szCs w:val="21"/>
          <w:u w:val="single"/>
        </w:rPr>
        <w:t xml:space="preserve"> </w:t>
      </w:r>
      <w:r>
        <w:rPr>
          <w:rFonts w:hint="eastAsia" w:ascii="宋体" w:hAnsi="宋体"/>
          <w:b/>
          <w:bCs/>
          <w:szCs w:val="21"/>
          <w:u w:val="single"/>
        </w:rPr>
        <w:t xml:space="preserve">合同签订生效一个月内</w:t>
      </w:r>
      <w:r>
        <w:rPr>
          <w:rFonts w:hint="eastAsia" w:ascii="宋体" w:hAnsi="宋体"/>
          <w:szCs w:val="21"/>
          <w:u w:val="single"/>
        </w:rPr>
        <w:t xml:space="preserve">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预付款担保的形式为：</w:t>
      </w:r>
      <w:r>
        <w:rPr>
          <w:rFonts w:hint="eastAsia" w:ascii="宋体" w:hAnsi="宋体"/>
          <w:szCs w:val="21"/>
          <w:u w:val="single"/>
        </w:rPr>
        <w:t xml:space="preserve">    </w:t>
      </w:r>
      <w:r>
        <w:rPr>
          <w:rFonts w:hint="eastAsia" w:ascii="宋体" w:hAnsi="宋体"/>
          <w:b/>
          <w:bCs/>
          <w:szCs w:val="21"/>
          <w:u w:val="single"/>
        </w:rPr>
        <w:t xml:space="preserve">供应商须提供第三方预付款担保</w:t>
      </w:r>
      <w:r>
        <w:rPr>
          <w:rFonts w:hint="eastAsia" w:ascii="宋体" w:hAnsi="宋体"/>
          <w:szCs w:val="21"/>
          <w:u w:val="single"/>
        </w:rPr>
        <w:t xml:space="preserve">    </w:t>
      </w:r>
      <w:r>
        <w:rPr>
          <w:rFonts w:hint="eastAsia" w:ascii="宋体" w:hAnsi="宋体"/>
          <w:szCs w:val="21"/>
        </w:rPr>
        <w:t xml:space="preserve">。</w:t>
      </w:r>
      <w:bookmarkEnd w:id="568"/>
      <w:r/>
      <w:bookmarkEnd w:id="569"/>
      <w:r/>
      <w:bookmarkEnd w:id="570"/>
      <w:r/>
      <w:bookmarkEnd w:id="571"/>
      <w:r/>
      <w:bookmarkEnd w:id="572"/>
      <w:r/>
      <w:bookmarkEnd w:id="573"/>
      <w:r/>
      <w:bookmarkEnd w:id="574"/>
      <w:r/>
      <w:bookmarkEnd w:id="575"/>
      <w:r/>
      <w:bookmarkEnd w:id="576"/>
      <w:r/>
      <w:bookmarkEnd w:id="577"/>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12.3 计量</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12.3.1 计量原则</w:t>
      </w:r>
      <w:r/>
    </w:p>
    <w:p>
      <w:pPr>
        <w:pStyle w:val="1186"/>
        <w:contextualSpacing/>
        <w:ind w:firstLine="420"/>
        <w:jc w:val="left"/>
        <w:spacing w:line="500" w:lineRule="exact"/>
        <w:rPr>
          <w:rFonts w:hint="eastAsia" w:ascii="宋体" w:hAnsi="宋体"/>
          <w:b/>
          <w:szCs w:val="21"/>
          <w:u w:val="single"/>
        </w:rPr>
      </w:pPr>
      <w:r>
        <w:rPr>
          <w:rFonts w:hint="eastAsia" w:ascii="宋体" w:hAnsi="宋体"/>
          <w:szCs w:val="21"/>
        </w:rPr>
        <w:t xml:space="preserve">工程量计算规则：</w:t>
      </w:r>
      <w:r>
        <w:rPr>
          <w:rFonts w:hint="eastAsia" w:ascii="宋体" w:hAnsi="宋体"/>
          <w:b/>
          <w:szCs w:val="21"/>
          <w:u w:val="single"/>
        </w:rPr>
        <w:t xml:space="preserve">《</w:t>
      </w:r>
      <w:r>
        <w:rPr>
          <w:rFonts w:hint="eastAsia" w:ascii="宋体" w:hAnsi="宋体"/>
          <w:b/>
          <w:bCs/>
          <w:szCs w:val="21"/>
          <w:u w:val="single"/>
        </w:rPr>
        <w:t xml:space="preserve">建设工程工程量清单计价规范》</w:t>
      </w:r>
      <w:r>
        <w:rPr>
          <w:rFonts w:hint="eastAsia" w:ascii="宋体" w:hAnsi="宋体"/>
          <w:b/>
          <w:szCs w:val="21"/>
          <w:u w:val="single"/>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12.3.2 计量周期</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关于计量周期的约定：</w:t>
      </w:r>
      <w:r>
        <w:rPr>
          <w:rFonts w:hint="eastAsia" w:ascii="宋体" w:hAnsi="宋体"/>
          <w:szCs w:val="21"/>
          <w:u w:val="single"/>
        </w:rPr>
        <w:t xml:space="preserve">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12.4 工程进度款支付</w:t>
      </w:r>
      <w:r/>
    </w:p>
    <w:p>
      <w:pPr>
        <w:pStyle w:val="1186"/>
        <w:contextualSpacing/>
        <w:ind w:firstLine="420"/>
        <w:jc w:val="left"/>
        <w:spacing w:line="360" w:lineRule="auto"/>
        <w:rPr>
          <w:rFonts w:hint="eastAsia" w:ascii="宋体" w:hAnsi="宋体"/>
          <w:szCs w:val="21"/>
        </w:rPr>
      </w:pPr>
      <w:r/>
      <w:bookmarkStart w:id="578" w:name="_Toc292559921"/>
      <w:r/>
      <w:bookmarkStart w:id="579" w:name="_Toc297123556"/>
      <w:r/>
      <w:bookmarkStart w:id="580" w:name="_Toc296891251"/>
      <w:r/>
      <w:bookmarkStart w:id="581" w:name="_Toc297216215"/>
      <w:r/>
      <w:bookmarkStart w:id="582" w:name="_Toc303539163"/>
      <w:r/>
      <w:bookmarkStart w:id="583" w:name="_Toc300935006"/>
      <w:r/>
      <w:bookmarkStart w:id="584" w:name="_Toc296347210"/>
      <w:r/>
      <w:bookmarkStart w:id="585" w:name="_Toc296503211"/>
      <w:r/>
      <w:bookmarkStart w:id="586" w:name="_Toc297120511"/>
      <w:r/>
      <w:bookmarkStart w:id="587" w:name="_Toc296346712"/>
      <w:r/>
      <w:bookmarkStart w:id="588" w:name="_Toc296891039"/>
      <w:r/>
      <w:bookmarkStart w:id="589" w:name="_Toc296944550"/>
      <w:r/>
      <w:bookmarkStart w:id="590" w:name="_Toc297048397"/>
      <w:r/>
      <w:bookmarkStart w:id="591" w:name="_Toc292559416"/>
      <w:r>
        <w:rPr>
          <w:rFonts w:hint="eastAsia" w:ascii="宋体" w:hAnsi="宋体"/>
          <w:szCs w:val="21"/>
        </w:rPr>
        <w:t xml:space="preserve">12.4.1 付款周期</w:t>
      </w:r>
      <w:r/>
    </w:p>
    <w:p>
      <w:pPr>
        <w:ind w:firstLine="420"/>
        <w:spacing w:line="360" w:lineRule="auto"/>
        <w:rPr>
          <w:rFonts w:hint="eastAsia" w:ascii="宋体" w:hAnsi="宋体"/>
          <w:szCs w:val="21"/>
          <w:u w:val="single"/>
        </w:rPr>
      </w:pPr>
      <w:r>
        <w:rPr>
          <w:rFonts w:hint="eastAsia" w:ascii="宋体" w:hAnsi="宋体"/>
          <w:szCs w:val="21"/>
        </w:rPr>
        <w:t xml:space="preserve">关于付款周期的约定：</w:t>
      </w:r>
      <w:r>
        <w:rPr>
          <w:rFonts w:hint="eastAsia" w:ascii="宋体" w:hAnsi="宋体"/>
          <w:b/>
          <w:bCs/>
          <w:szCs w:val="21"/>
          <w:u w:val="single"/>
        </w:rPr>
        <w:t xml:space="preserve">中标价为签约合同价，合同签订生效一个月内预付合同价的50%</w:t>
      </w:r>
      <w:r>
        <w:rPr>
          <w:rFonts w:hint="eastAsia" w:ascii="宋体" w:hAnsi="宋体" w:cs="宋体"/>
          <w:b/>
          <w:bCs/>
          <w:szCs w:val="21"/>
          <w:u w:val="single"/>
          <w:shd w:val="clear" w:color="auto" w:fill="ffffff"/>
        </w:rPr>
        <w:t xml:space="preserve">（供应商须提供第三方预付款担保）</w:t>
      </w:r>
      <w:r>
        <w:rPr>
          <w:rFonts w:hint="eastAsia" w:ascii="宋体" w:hAnsi="宋体"/>
          <w:b/>
          <w:bCs/>
          <w:szCs w:val="21"/>
          <w:u w:val="single"/>
        </w:rPr>
        <w:t xml:space="preserve">，竣工验收合格后付至合同价的80%；结算审计完成后付至审定价的100%</w:t>
      </w:r>
      <w:r>
        <w:rPr>
          <w:rFonts w:hint="eastAsia" w:ascii="宋体" w:hAnsi="宋体" w:cs="宋体"/>
          <w:b/>
          <w:bCs/>
          <w:szCs w:val="21"/>
          <w:u w:val="single"/>
          <w:shd w:val="clear" w:color="auto" w:fill="ffffff"/>
        </w:rPr>
        <w:t xml:space="preserve">（供应商须提供</w:t>
      </w:r>
      <w:r>
        <w:rPr>
          <w:rFonts w:hint="eastAsia" w:ascii="宋体" w:hAnsi="宋体" w:cs="宋体"/>
          <w:b/>
          <w:bCs/>
          <w:szCs w:val="21"/>
          <w:u w:val="single"/>
          <w:shd w:val="clear" w:color="auto" w:fill="ffffff"/>
        </w:rPr>
        <w:t xml:space="preserve">第三方质保金</w:t>
      </w:r>
      <w:r>
        <w:rPr>
          <w:rFonts w:hint="eastAsia" w:ascii="宋体" w:hAnsi="宋体" w:cs="宋体"/>
          <w:b/>
          <w:bCs/>
          <w:szCs w:val="21"/>
          <w:u w:val="single"/>
          <w:shd w:val="clear" w:color="auto" w:fill="ffffff"/>
        </w:rPr>
        <w:t xml:space="preserve">担保）</w:t>
      </w:r>
      <w:r>
        <w:rPr>
          <w:rFonts w:hint="eastAsia" w:ascii="宋体" w:hAnsi="宋体"/>
          <w:b/>
          <w:bCs/>
          <w:szCs w:val="21"/>
          <w:u w:val="single"/>
        </w:rPr>
        <w:t xml:space="preserve">，承包人质保期（两年）内</w:t>
      </w:r>
      <w:r>
        <w:rPr>
          <w:rFonts w:hint="eastAsia" w:ascii="宋体" w:hAnsi="宋体"/>
          <w:b/>
          <w:bCs/>
          <w:szCs w:val="21"/>
          <w:u w:val="single"/>
        </w:rPr>
        <w:t xml:space="preserve">不</w:t>
      </w:r>
      <w:r>
        <w:rPr>
          <w:rFonts w:hint="eastAsia" w:ascii="宋体" w:hAnsi="宋体"/>
          <w:b/>
          <w:bCs/>
          <w:szCs w:val="21"/>
          <w:u w:val="single"/>
        </w:rPr>
        <w:t xml:space="preserve">免除质量保修责任。</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12.4.2 进度付款申请单的编制</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关于进度付款申请单编制的约定：</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szCs w:val="21"/>
        </w:rPr>
        <w:t xml:space="preserve">2.4.3 进度付款申请单的提交</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（1）单价合同进度付款申请单提交的约定：</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（2）总价合同进度付款申请单提交的约定：</w:t>
      </w:r>
      <w:r>
        <w:rPr>
          <w:rFonts w:hint="eastAsia" w:ascii="宋体" w:hAnsi="宋体"/>
          <w:szCs w:val="21"/>
          <w:u w:val="single"/>
        </w:rPr>
        <w:t xml:space="preserve">      /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（3）其他价格形式合同进度付款申请单提交的约定：</w:t>
      </w:r>
      <w:r>
        <w:rPr>
          <w:rFonts w:hint="eastAsia" w:ascii="宋体" w:hAnsi="宋体"/>
          <w:szCs w:val="21"/>
          <w:u w:val="single"/>
        </w:rPr>
        <w:t xml:space="preserve">   /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12.4.4 进度款审核和支付</w:t>
      </w:r>
      <w:r/>
    </w:p>
    <w:p>
      <w:pPr>
        <w:pStyle w:val="1186"/>
        <w:contextualSpacing/>
        <w:ind w:firstLine="420"/>
        <w:jc w:val="left"/>
        <w:spacing w:line="500" w:lineRule="exact"/>
        <w:rPr>
          <w:rFonts w:hint="eastAsia" w:ascii="宋体" w:hAnsi="宋体"/>
          <w:szCs w:val="21"/>
          <w:u w:val="single"/>
        </w:rPr>
      </w:pPr>
      <w:r>
        <w:rPr>
          <w:rFonts w:hint="eastAsia" w:ascii="宋体" w:hAnsi="宋体"/>
          <w:szCs w:val="21"/>
        </w:rPr>
        <w:t xml:space="preserve">（1）监理人审查并报送发包人的期限：</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发包人完成审批并签发进度款支付证书的期限：</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（2）发包人支付进度款的期限：</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12.4.5 支付分解表的编制</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2、总价合同支付分解表的编制与审批：</w:t>
      </w:r>
      <w:r>
        <w:rPr>
          <w:rFonts w:hint="eastAsia" w:ascii="宋体" w:hAnsi="宋体"/>
          <w:szCs w:val="21"/>
          <w:u w:val="single"/>
        </w:rPr>
        <w:t xml:space="preserve">   /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3、单价合同的总价项目支付分解表的编制与审批：</w:t>
      </w:r>
      <w:r>
        <w:rPr>
          <w:rFonts w:hint="eastAsia" w:ascii="宋体" w:hAnsi="宋体" w:cs="宋体"/>
          <w:b/>
          <w:bCs/>
          <w:szCs w:val="21"/>
          <w:u w:val="single"/>
        </w:rPr>
        <w:t xml:space="preserve">按通用条款 </w:t>
      </w:r>
      <w:r>
        <w:rPr>
          <w:rFonts w:hint="eastAsia" w:ascii="宋体" w:hAnsi="宋体"/>
          <w:szCs w:val="21"/>
        </w:rPr>
        <w:t xml:space="preserve">。</w:t>
      </w:r>
      <w:r/>
    </w:p>
    <w:p>
      <w:pPr>
        <w:pStyle w:val="1261"/>
        <w:contextualSpacing/>
        <w:ind w:firstLine="420"/>
        <w:jc w:val="left"/>
        <w:spacing w:before="0" w:after="0" w:line="500" w:lineRule="exact"/>
        <w:rPr>
          <w:rFonts w:hint="eastAsia" w:ascii="宋体" w:hAnsi="宋体"/>
          <w:b w:val="0"/>
          <w:sz w:val="21"/>
          <w:szCs w:val="21"/>
        </w:rPr>
        <w:outlineLvl w:val="9"/>
      </w:pPr>
      <w:r/>
      <w:bookmarkStart w:id="592" w:name="_Toc351203645"/>
      <w:r/>
      <w:bookmarkStart w:id="593" w:name="_Toc296346720"/>
      <w:r/>
      <w:bookmarkStart w:id="594" w:name="_Toc296891047"/>
      <w:r/>
      <w:bookmarkStart w:id="595" w:name="_Toc300935015"/>
      <w:r/>
      <w:bookmarkStart w:id="596" w:name="_Toc296503219"/>
      <w:r/>
      <w:bookmarkStart w:id="597" w:name="_Toc296944558"/>
      <w:r/>
      <w:bookmarkStart w:id="598" w:name="_Toc297123564"/>
      <w:r/>
      <w:bookmarkStart w:id="599" w:name="_Toc303539172"/>
      <w:r/>
      <w:bookmarkStart w:id="600" w:name="_Toc292559929"/>
      <w:r/>
      <w:bookmarkStart w:id="601" w:name="_Toc296891259"/>
      <w:r/>
      <w:bookmarkStart w:id="602" w:name="_Toc312678053"/>
      <w:r/>
      <w:bookmarkStart w:id="603" w:name="_Toc296347218"/>
      <w:r/>
      <w:bookmarkStart w:id="604" w:name="_Toc292559424"/>
      <w:r/>
      <w:bookmarkStart w:id="605" w:name="_Toc304295593"/>
      <w:r/>
      <w:bookmarkStart w:id="606" w:name="_Toc297216223"/>
      <w:r/>
      <w:bookmarkStart w:id="607" w:name="_Toc297120519"/>
      <w:r/>
      <w:bookmarkStart w:id="608" w:name="_Toc297048405"/>
      <w:r>
        <w:rPr>
          <w:rFonts w:hint="eastAsia" w:ascii="宋体" w:hAnsi="宋体"/>
          <w:b w:val="0"/>
          <w:sz w:val="21"/>
          <w:szCs w:val="21"/>
        </w:rPr>
        <w:t xml:space="preserve">13. 验收和工程试车</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13.1 分部分项工程验收</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13.1.2监理人不能按时进行验收时，应提前</w:t>
      </w:r>
      <w:r>
        <w:rPr>
          <w:rFonts w:hint="eastAsia" w:ascii="宋体" w:hAnsi="宋体"/>
          <w:szCs w:val="21"/>
          <w:u w:val="single"/>
        </w:rPr>
        <w:t xml:space="preserve"> 24 </w:t>
      </w:r>
      <w:r>
        <w:rPr>
          <w:rFonts w:hint="eastAsia" w:ascii="宋体" w:hAnsi="宋体"/>
          <w:szCs w:val="21"/>
        </w:rPr>
        <w:t xml:space="preserve">小时提交书面延期要求。</w:t>
      </w:r>
      <w:r/>
    </w:p>
    <w:p>
      <w:pPr>
        <w:pStyle w:val="1186"/>
        <w:contextualSpacing/>
        <w:ind w:firstLine="420"/>
        <w:jc w:val="left"/>
        <w:spacing w:line="500" w:lineRule="exact"/>
        <w:rPr>
          <w:rFonts w:hint="eastAsia" w:ascii="宋体" w:hAnsi="宋体"/>
          <w:b/>
          <w:szCs w:val="21"/>
        </w:rPr>
      </w:pPr>
      <w:r>
        <w:rPr>
          <w:rFonts w:hint="eastAsia" w:ascii="宋体" w:hAnsi="宋体"/>
          <w:szCs w:val="21"/>
        </w:rPr>
        <w:t xml:space="preserve">关于延期最长不得超过：</w:t>
      </w:r>
      <w:r>
        <w:rPr>
          <w:rFonts w:hint="eastAsia" w:ascii="宋体" w:hAnsi="宋体"/>
          <w:szCs w:val="21"/>
          <w:u w:val="single"/>
        </w:rPr>
        <w:t xml:space="preserve">    48  </w:t>
      </w:r>
      <w:r>
        <w:rPr>
          <w:rFonts w:hint="eastAsia" w:ascii="宋体" w:hAnsi="宋体"/>
          <w:szCs w:val="21"/>
        </w:rPr>
        <w:t xml:space="preserve">小时。</w:t>
      </w:r>
      <w:r/>
    </w:p>
    <w:p>
      <w:pPr>
        <w:pStyle w:val="1186"/>
        <w:contextualSpacing/>
        <w:ind w:firstLine="420"/>
        <w:jc w:val="left"/>
        <w:spacing w:line="500" w:lineRule="exact"/>
        <w:rPr>
          <w:rFonts w:hint="eastAsia" w:ascii="宋体" w:hAnsi="宋体"/>
          <w:szCs w:val="21"/>
        </w:rPr>
      </w:pPr>
      <w:r/>
      <w:bookmarkStart w:id="609" w:name="_Toc297216224"/>
      <w:r/>
      <w:bookmarkStart w:id="610" w:name="_Toc303539173"/>
      <w:r/>
      <w:bookmarkStart w:id="611" w:name="_Toc296347222"/>
      <w:r/>
      <w:bookmarkStart w:id="612" w:name="_Toc292559933"/>
      <w:r/>
      <w:bookmarkStart w:id="613" w:name="_Toc296346724"/>
      <w:r/>
      <w:bookmarkStart w:id="614" w:name="_Toc296891051"/>
      <w:r/>
      <w:bookmarkStart w:id="615" w:name="_Toc297048409"/>
      <w:r/>
      <w:bookmarkStart w:id="616" w:name="_Toc296503223"/>
      <w:r/>
      <w:bookmarkStart w:id="617" w:name="_Toc312678056"/>
      <w:r/>
      <w:bookmarkStart w:id="618" w:name="_Toc296891263"/>
      <w:r/>
      <w:bookmarkStart w:id="619" w:name="_Toc297120523"/>
      <w:r/>
      <w:bookmarkStart w:id="620" w:name="_Toc292559428"/>
      <w:r/>
      <w:bookmarkStart w:id="621" w:name="_Toc297123565"/>
      <w:r/>
      <w:bookmarkStart w:id="622" w:name="_Toc296944562"/>
      <w:r/>
      <w:bookmarkStart w:id="623" w:name="_Toc300935016"/>
      <w:r/>
      <w:bookmarkStart w:id="624" w:name="_Toc304295596"/>
      <w:r/>
      <w:bookmarkStart w:id="625" w:name="_Toc267251474"/>
      <w:r/>
      <w:bookmarkStart w:id="626" w:name="_Toc267251476"/>
      <w:r/>
      <w:bookmarkStart w:id="627" w:name="_Toc267251472"/>
      <w:r/>
      <w:bookmarkStart w:id="628" w:name="_Toc267251475"/>
      <w:r/>
      <w:bookmarkStart w:id="629" w:name="_Toc267251471"/>
      <w:r/>
      <w:bookmarkStart w:id="630" w:name="_Toc267251473"/>
      <w:r/>
      <w:bookmarkStart w:id="631" w:name="_Toc267251470"/>
      <w:r>
        <w:rPr>
          <w:rFonts w:hint="eastAsia" w:ascii="宋体" w:hAnsi="宋体"/>
          <w:szCs w:val="21"/>
        </w:rPr>
        <w:t xml:space="preserve">13.2 竣工验收</w:t>
      </w:r>
      <w:r/>
    </w:p>
    <w:p>
      <w:pPr>
        <w:pStyle w:val="1186"/>
        <w:contextualSpacing/>
        <w:ind w:firstLine="420"/>
        <w:jc w:val="left"/>
        <w:spacing w:line="500" w:lineRule="exact"/>
        <w:rPr>
          <w:rFonts w:hint="eastAsia" w:ascii="宋体" w:hAnsi="宋体"/>
          <w:szCs w:val="21"/>
        </w:rPr>
      </w:pPr>
      <w:r/>
      <w:bookmarkStart w:id="632" w:name="_Toc280868704"/>
      <w:r/>
      <w:bookmarkStart w:id="633" w:name="_Toc280868705"/>
      <w:r/>
      <w:bookmarkStart w:id="634" w:name="_Toc280868706"/>
      <w:r/>
      <w:bookmarkStart w:id="635" w:name="_Toc280868707"/>
      <w:r/>
      <w:bookmarkStart w:id="636" w:name="_Toc280868708"/>
      <w:r/>
      <w:bookmarkStart w:id="637" w:name="_Toc280868709"/>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Pr>
          <w:rFonts w:hint="eastAsia" w:ascii="宋体" w:hAnsi="宋体"/>
          <w:szCs w:val="21"/>
        </w:rPr>
        <w:t xml:space="preserve">13.2.1竣工验收程序</w:t>
      </w:r>
      <w:bookmarkEnd w:id="632"/>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关于竣工验收程序的约定：</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关于竣工验收其他的约定：</w:t>
      </w:r>
      <w:r>
        <w:rPr>
          <w:rFonts w:hint="eastAsia" w:ascii="宋体" w:hAnsi="宋体"/>
          <w:szCs w:val="21"/>
          <w:u w:val="single"/>
        </w:rPr>
        <w:t xml:space="preserve"> /</w:t>
      </w:r>
      <w:bookmarkEnd w:id="633"/>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13.2.2移交、接收全部与部分工程</w:t>
      </w:r>
      <w:bookmarkEnd w:id="634"/>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承包人向发包人移交工程的期限：</w:t>
      </w:r>
      <w:r>
        <w:rPr>
          <w:rFonts w:hint="eastAsia" w:ascii="宋体" w:hAnsi="宋体" w:cs="宋体"/>
          <w:b/>
          <w:bCs/>
          <w:szCs w:val="21"/>
          <w:u w:val="single"/>
        </w:rPr>
        <w:t xml:space="preserve">按通用条款 </w:t>
      </w:r>
      <w:r>
        <w:rPr>
          <w:rFonts w:hint="eastAsia" w:ascii="宋体" w:hAnsi="宋体"/>
          <w:szCs w:val="21"/>
        </w:rPr>
        <w:t xml:space="preserve">。</w:t>
      </w:r>
      <w:bookmarkEnd w:id="635"/>
      <w:r/>
      <w:bookmarkEnd w:id="636"/>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13.3 竣工退场</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13.3.1 竣工退场</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承包人完成竣工退场的期限：</w:t>
      </w:r>
      <w:r>
        <w:rPr>
          <w:rFonts w:hint="eastAsia" w:ascii="宋体" w:hAnsi="宋体"/>
          <w:b/>
          <w:szCs w:val="21"/>
          <w:u w:val="single"/>
        </w:rPr>
        <w:t xml:space="preserve">竣工验收证明书签署日的7天内  </w:t>
      </w:r>
      <w:r>
        <w:rPr>
          <w:rFonts w:hint="eastAsia" w:ascii="宋体" w:hAnsi="宋体"/>
          <w:szCs w:val="21"/>
        </w:rPr>
        <w:t xml:space="preserve">。</w:t>
      </w:r>
      <w:r/>
    </w:p>
    <w:p>
      <w:pPr>
        <w:pStyle w:val="1261"/>
        <w:contextualSpacing/>
        <w:ind w:firstLine="420"/>
        <w:jc w:val="left"/>
        <w:spacing w:before="0" w:after="0" w:line="500" w:lineRule="exact"/>
        <w:rPr>
          <w:rFonts w:hint="eastAsia" w:ascii="宋体" w:hAnsi="宋体"/>
          <w:b w:val="0"/>
          <w:sz w:val="21"/>
          <w:szCs w:val="21"/>
        </w:rPr>
        <w:outlineLvl w:val="9"/>
      </w:pPr>
      <w:r/>
      <w:bookmarkStart w:id="638" w:name="_Toc351203646"/>
      <w:r>
        <w:rPr>
          <w:rFonts w:hint="eastAsia" w:ascii="宋体" w:hAnsi="宋体"/>
          <w:b w:val="0"/>
          <w:sz w:val="21"/>
          <w:szCs w:val="21"/>
        </w:rPr>
        <w:t xml:space="preserve">14. 竣工结算</w:t>
      </w:r>
      <w:bookmarkEnd w:id="638"/>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14.1 竣工付款申请</w:t>
      </w:r>
      <w:r/>
    </w:p>
    <w:p>
      <w:pPr>
        <w:pStyle w:val="1186"/>
        <w:contextualSpacing/>
        <w:ind w:firstLine="420"/>
        <w:jc w:val="left"/>
        <w:spacing w:line="500" w:lineRule="exact"/>
        <w:rPr>
          <w:rFonts w:hint="eastAsia" w:ascii="宋体" w:hAnsi="宋体" w:cs="宋体"/>
          <w:b/>
          <w:bCs/>
          <w:szCs w:val="21"/>
          <w:u w:val="single"/>
        </w:rPr>
      </w:pPr>
      <w:r>
        <w:rPr>
          <w:rFonts w:hint="eastAsia" w:ascii="宋体" w:hAnsi="宋体"/>
          <w:szCs w:val="21"/>
        </w:rPr>
        <w:t xml:space="preserve">承包人提交竣工付款申请单的期限：</w:t>
      </w:r>
      <w:r>
        <w:rPr>
          <w:rFonts w:hint="eastAsia" w:ascii="宋体" w:hAnsi="宋体" w:cs="宋体"/>
          <w:b/>
          <w:bCs/>
          <w:szCs w:val="21"/>
          <w:u w:val="single"/>
        </w:rPr>
        <w:t xml:space="preserve"> 按通用条款     </w:t>
      </w:r>
      <w:r>
        <w:rPr>
          <w:rFonts w:hint="eastAsia" w:ascii="宋体" w:hAnsi="宋体" w:cs="宋体"/>
          <w:bCs/>
          <w:szCs w:val="21"/>
          <w:u w:val="single"/>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竣工付款申请单应包括的内容：</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14.2 竣工结算审核</w:t>
      </w:r>
      <w:r/>
    </w:p>
    <w:p>
      <w:pPr>
        <w:pStyle w:val="1186"/>
        <w:contextualSpacing/>
        <w:ind w:firstLine="420"/>
        <w:jc w:val="left"/>
        <w:spacing w:line="500" w:lineRule="exact"/>
        <w:rPr>
          <w:rFonts w:hint="eastAsia" w:ascii="宋体" w:hAnsi="宋体" w:cs="宋体"/>
          <w:b/>
          <w:bCs/>
          <w:szCs w:val="21"/>
          <w:u w:val="single"/>
        </w:rPr>
      </w:pPr>
      <w:r>
        <w:rPr>
          <w:rFonts w:hint="eastAsia" w:ascii="宋体" w:hAnsi="宋体"/>
          <w:szCs w:val="21"/>
        </w:rPr>
        <w:t xml:space="preserve">发包人审批竣工付款申请单的期限：</w:t>
      </w:r>
      <w:r>
        <w:rPr>
          <w:rFonts w:hint="eastAsia" w:ascii="宋体" w:hAnsi="宋体" w:cs="宋体"/>
          <w:b/>
          <w:bCs/>
          <w:szCs w:val="21"/>
          <w:u w:val="single"/>
        </w:rPr>
        <w:t xml:space="preserve">审计结束后  </w:t>
      </w:r>
      <w:r>
        <w:rPr>
          <w:rFonts w:hint="eastAsia" w:ascii="宋体" w:hAnsi="宋体" w:cs="宋体"/>
          <w:bCs/>
          <w:szCs w:val="21"/>
          <w:u w:val="single"/>
        </w:rPr>
        <w:t xml:space="preserve">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关于竣工付款证书异议部分复核的方式和程序：</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14.3 最终结清</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14.3.1 最终结清申请单</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承包人提交最终结清申请单的份数：</w:t>
      </w:r>
      <w:r>
        <w:rPr>
          <w:rFonts w:hint="eastAsia" w:ascii="宋体" w:hAnsi="宋体" w:cs="宋体"/>
          <w:b/>
          <w:bCs/>
          <w:szCs w:val="21"/>
          <w:u w:val="single"/>
        </w:rPr>
        <w:t xml:space="preserve">    按通用条款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承包人提交最终结算申请单的期限：</w:t>
      </w:r>
      <w:r>
        <w:rPr>
          <w:rFonts w:hint="eastAsia" w:ascii="宋体" w:hAnsi="宋体" w:cs="宋体"/>
          <w:b/>
          <w:bCs/>
          <w:szCs w:val="21"/>
          <w:u w:val="single"/>
        </w:rPr>
        <w:t xml:space="preserve">按通用条款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14.3.2 最终结清证书和支付</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（1）发包人完成最终结清申请单的审批并颁发最终结清证书的期限：</w:t>
      </w:r>
      <w:r>
        <w:rPr>
          <w:rFonts w:hint="eastAsia" w:ascii="宋体" w:hAnsi="宋体" w:cs="宋体"/>
          <w:b/>
          <w:bCs/>
          <w:szCs w:val="21"/>
          <w:u w:val="single"/>
        </w:rPr>
        <w:t xml:space="preserve">审计结束后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（2）发包人完成支付的期限：</w:t>
      </w:r>
      <w:r>
        <w:rPr>
          <w:rFonts w:hint="eastAsia" w:ascii="宋体" w:hAnsi="宋体" w:cs="宋体"/>
          <w:bCs/>
          <w:szCs w:val="21"/>
          <w:u w:val="single"/>
        </w:rPr>
        <w:t xml:space="preserve">  </w:t>
      </w:r>
      <w:r>
        <w:rPr>
          <w:rFonts w:hint="eastAsia" w:ascii="宋体" w:hAnsi="宋体"/>
          <w:szCs w:val="21"/>
        </w:rPr>
        <w:t xml:space="preserve">。</w:t>
      </w:r>
      <w:r/>
    </w:p>
    <w:p>
      <w:pPr>
        <w:pStyle w:val="1261"/>
        <w:contextualSpacing/>
        <w:ind w:firstLine="420"/>
        <w:jc w:val="left"/>
        <w:spacing w:before="0" w:after="0" w:line="500" w:lineRule="exact"/>
        <w:rPr>
          <w:rFonts w:hint="eastAsia" w:ascii="宋体" w:hAnsi="宋体"/>
          <w:b w:val="0"/>
          <w:sz w:val="21"/>
          <w:szCs w:val="21"/>
        </w:rPr>
        <w:outlineLvl w:val="9"/>
      </w:pPr>
      <w:r/>
      <w:bookmarkStart w:id="639" w:name="_Toc351203647"/>
      <w:r/>
      <w:bookmarkStart w:id="640" w:name="_Toc267251483"/>
      <w:r/>
      <w:bookmarkStart w:id="641" w:name="_Toc267251484"/>
      <w:r/>
      <w:bookmarkStart w:id="642" w:name="_Toc267251482"/>
      <w:r/>
      <w:bookmarkStart w:id="643" w:name="_Toc267251485"/>
      <w:r/>
      <w:bookmarkStart w:id="644" w:name="_Toc267251490"/>
      <w:r/>
      <w:bookmarkStart w:id="645" w:name="_Toc267251489"/>
      <w:r/>
      <w:bookmarkStart w:id="646" w:name="_Toc267251486"/>
      <w:r/>
      <w:bookmarkStart w:id="647" w:name="_Toc267251488"/>
      <w:r/>
      <w:bookmarkStart w:id="648" w:name="_Toc267251494"/>
      <w:r/>
      <w:bookmarkStart w:id="649" w:name="_Toc267251502"/>
      <w:r/>
      <w:bookmarkStart w:id="650" w:name="_Toc267251497"/>
      <w:r/>
      <w:bookmarkStart w:id="651" w:name="_Toc267251499"/>
      <w:r/>
      <w:bookmarkStart w:id="652" w:name="_Toc267251504"/>
      <w:r/>
      <w:bookmarkStart w:id="653" w:name="_Toc267251496"/>
      <w:r/>
      <w:bookmarkStart w:id="654" w:name="_Toc267251495"/>
      <w:r/>
      <w:bookmarkStart w:id="655" w:name="_Toc267251501"/>
      <w:r/>
      <w:bookmarkStart w:id="656" w:name="_Toc267251503"/>
      <w:r/>
      <w:bookmarkStart w:id="657" w:name="_Toc267251498"/>
      <w:r/>
      <w:bookmarkStart w:id="658" w:name="_Toc267251491"/>
      <w:r/>
      <w:bookmarkStart w:id="659" w:name="_Toc267251507"/>
      <w:r/>
      <w:bookmarkStart w:id="660" w:name="_Toc267251493"/>
      <w:r/>
      <w:bookmarkStart w:id="661" w:name="_Toc267251506"/>
      <w:r/>
      <w:bookmarkStart w:id="662" w:name="_Toc267251492"/>
      <w:r/>
      <w:bookmarkStart w:id="663" w:name="_Toc267251508"/>
      <w:r/>
      <w:bookmarkEnd w:id="625"/>
      <w:r/>
      <w:bookmarkEnd w:id="626"/>
      <w:r/>
      <w:bookmarkEnd w:id="627"/>
      <w:r/>
      <w:bookmarkEnd w:id="628"/>
      <w:r/>
      <w:bookmarkEnd w:id="629"/>
      <w:r/>
      <w:bookmarkEnd w:id="630"/>
      <w:r/>
      <w:bookmarkEnd w:id="631"/>
      <w:r/>
      <w:bookmarkEnd w:id="637"/>
      <w:r>
        <w:rPr>
          <w:rFonts w:hint="eastAsia" w:ascii="宋体" w:hAnsi="宋体"/>
          <w:b w:val="0"/>
          <w:sz w:val="21"/>
          <w:szCs w:val="21"/>
        </w:rPr>
        <w:t xml:space="preserve">15. 缺陷责任期与保修</w:t>
      </w:r>
      <w:bookmarkEnd w:id="639"/>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15.1缺陷责任期</w:t>
      </w:r>
      <w:bookmarkEnd w:id="640"/>
      <w:r/>
      <w:r/>
    </w:p>
    <w:p>
      <w:pPr>
        <w:pStyle w:val="1186"/>
        <w:contextualSpacing/>
        <w:ind w:firstLine="420"/>
        <w:jc w:val="left"/>
        <w:spacing w:line="500" w:lineRule="exact"/>
        <w:rPr>
          <w:rFonts w:hint="eastAsia" w:ascii="宋体" w:hAnsi="宋体" w:cs="宋体"/>
          <w:b/>
          <w:bCs/>
          <w:szCs w:val="21"/>
          <w:u w:val="single"/>
        </w:rPr>
      </w:pPr>
      <w:r>
        <w:rPr>
          <w:rFonts w:hint="eastAsia" w:ascii="宋体" w:hAnsi="宋体"/>
          <w:szCs w:val="21"/>
        </w:rPr>
        <w:t xml:space="preserve">缺陷责任期的具体期限：</w:t>
      </w:r>
      <w:r>
        <w:rPr>
          <w:rFonts w:hint="eastAsia" w:ascii="宋体" w:hAnsi="宋体" w:cs="宋体"/>
          <w:b/>
          <w:bCs/>
          <w:szCs w:val="21"/>
          <w:u w:val="single"/>
        </w:rPr>
        <w:t xml:space="preserve">2年。</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15.2 质量保证金</w:t>
      </w:r>
      <w:r/>
    </w:p>
    <w:p>
      <w:pPr>
        <w:pStyle w:val="1186"/>
        <w:contextualSpacing/>
        <w:ind w:firstLine="420"/>
        <w:jc w:val="left"/>
        <w:spacing w:line="500" w:lineRule="exact"/>
        <w:rPr>
          <w:rFonts w:hint="eastAsia" w:ascii="宋体" w:hAnsi="宋体" w:cs="宋体"/>
          <w:b/>
          <w:bCs/>
          <w:szCs w:val="21"/>
          <w:u w:val="single"/>
        </w:rPr>
      </w:pPr>
      <w:r>
        <w:rPr>
          <w:rFonts w:hint="eastAsia" w:ascii="宋体" w:hAnsi="宋体"/>
          <w:szCs w:val="21"/>
        </w:rPr>
        <w:t xml:space="preserve">关于是否扣留质量保证金的约定：</w:t>
      </w:r>
      <w:r>
        <w:rPr>
          <w:rFonts w:hint="eastAsia" w:ascii="宋体" w:hAnsi="宋体" w:cs="宋体"/>
          <w:b/>
          <w:bCs/>
          <w:szCs w:val="21"/>
          <w:u w:val="single"/>
        </w:rPr>
        <w:t xml:space="preserve"> 否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15.2.1 质量保证金的扣留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质量保证金的扣留采取以下第</w:t>
      </w:r>
      <w:r>
        <w:rPr>
          <w:rFonts w:hint="eastAsia" w:ascii="宋体" w:hAnsi="宋体"/>
          <w:szCs w:val="21"/>
          <w:u w:val="single"/>
        </w:rPr>
        <w:t xml:space="preserve">  /</w:t>
      </w:r>
      <w:r>
        <w:rPr>
          <w:rFonts w:hint="eastAsia" w:ascii="宋体" w:hAnsi="宋体"/>
          <w:szCs w:val="21"/>
        </w:rPr>
        <w:t xml:space="preserve">种方式：</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（1）在支付工程进度款时逐次扣留，在此情形下，质量保证金的计算基数不包括预付款的支付、扣回以及价格调整的金额；</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（2）工程竣工结算时一次性扣留质量保证金；</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（3）其他扣留方式:</w:t>
      </w:r>
      <w:r>
        <w:rPr>
          <w:rFonts w:hint="eastAsia" w:ascii="宋体" w:hAnsi="宋体"/>
          <w:szCs w:val="21"/>
          <w:u w:val="single"/>
        </w:rPr>
        <w:t xml:space="preserve">/</w:t>
      </w:r>
      <w:r/>
    </w:p>
    <w:p>
      <w:pPr>
        <w:pStyle w:val="1186"/>
        <w:contextualSpacing/>
        <w:ind w:firstLine="420"/>
        <w:jc w:val="left"/>
        <w:spacing w:line="500" w:lineRule="exact"/>
        <w:rPr>
          <w:rFonts w:hint="eastAsia" w:ascii="宋体" w:hAnsi="宋体" w:cs="宋体"/>
          <w:b/>
          <w:bCs/>
          <w:szCs w:val="21"/>
          <w:u w:val="single"/>
        </w:rPr>
      </w:pPr>
      <w:r>
        <w:rPr>
          <w:rFonts w:hint="eastAsia" w:ascii="宋体" w:hAnsi="宋体"/>
          <w:szCs w:val="21"/>
        </w:rPr>
        <w:t xml:space="preserve">关于质量保证金的补充约定：</w:t>
      </w:r>
      <w:r>
        <w:rPr>
          <w:rFonts w:hint="eastAsia" w:ascii="宋体" w:hAnsi="宋体" w:cs="宋体"/>
          <w:b/>
          <w:bCs/>
          <w:szCs w:val="21"/>
          <w:u w:val="single"/>
        </w:rPr>
        <w:t xml:space="preserve"> </w:t>
      </w:r>
      <w:r>
        <w:rPr>
          <w:rFonts w:hint="eastAsia" w:ascii="宋体" w:hAnsi="宋体" w:cs="宋体"/>
          <w:b/>
          <w:bCs/>
          <w:szCs w:val="21"/>
          <w:u w:val="single"/>
          <w:shd w:val="clear" w:color="auto" w:fill="ffffff"/>
        </w:rPr>
        <w:t xml:space="preserve">供应商须提供</w:t>
      </w:r>
      <w:r>
        <w:rPr>
          <w:rFonts w:hint="eastAsia" w:ascii="宋体" w:hAnsi="宋体" w:cs="宋体"/>
          <w:b/>
          <w:bCs/>
          <w:szCs w:val="21"/>
          <w:u w:val="single"/>
          <w:shd w:val="clear" w:color="auto" w:fill="ffffff"/>
        </w:rPr>
        <w:t xml:space="preserve">第三方质保金</w:t>
      </w:r>
      <w:r>
        <w:rPr>
          <w:rFonts w:hint="eastAsia" w:ascii="宋体" w:hAnsi="宋体" w:cs="宋体"/>
          <w:b/>
          <w:bCs/>
          <w:szCs w:val="21"/>
          <w:u w:val="single"/>
          <w:shd w:val="clear" w:color="auto" w:fill="ffffff"/>
        </w:rPr>
        <w:t xml:space="preserve">担保</w:t>
      </w:r>
      <w:r>
        <w:rPr>
          <w:rFonts w:hint="eastAsia" w:ascii="宋体" w:hAnsi="宋体" w:cs="宋体"/>
          <w:b/>
          <w:bCs/>
          <w:szCs w:val="21"/>
          <w:u w:val="single"/>
        </w:rPr>
        <w:t xml:space="preserve"> 。</w:t>
      </w:r>
      <w:bookmarkEnd w:id="641"/>
      <w:r/>
      <w:bookmarkEnd w:id="642"/>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15.3保修</w:t>
      </w:r>
      <w:bookmarkEnd w:id="643"/>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15.3.1 保修责任</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工程保修期为：</w:t>
      </w:r>
      <w:r>
        <w:rPr>
          <w:rFonts w:hint="eastAsia" w:ascii="宋体" w:hAnsi="宋体" w:cs="宋体"/>
          <w:b/>
          <w:bCs/>
          <w:szCs w:val="21"/>
          <w:u w:val="single"/>
        </w:rPr>
        <w:t xml:space="preserve">详见附件2《工程质量保修书》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15.3.2 修复通知</w:t>
      </w:r>
      <w:r/>
    </w:p>
    <w:p>
      <w:pPr>
        <w:pStyle w:val="1186"/>
        <w:contextualSpacing/>
        <w:ind w:firstLine="420"/>
        <w:jc w:val="left"/>
        <w:spacing w:line="500" w:lineRule="exact"/>
        <w:rPr>
          <w:rFonts w:hint="eastAsia" w:ascii="宋体" w:hAnsi="宋体" w:cs="宋体"/>
          <w:b/>
          <w:bCs/>
          <w:szCs w:val="21"/>
          <w:u w:val="single"/>
        </w:rPr>
      </w:pPr>
      <w:r>
        <w:rPr>
          <w:rFonts w:hint="eastAsia" w:ascii="宋体" w:hAnsi="宋体"/>
          <w:szCs w:val="21"/>
        </w:rPr>
        <w:t xml:space="preserve">承包人收到保修通知并到达工程现场的合理时间：</w:t>
      </w:r>
      <w:r>
        <w:rPr>
          <w:rFonts w:hint="eastAsia" w:ascii="宋体" w:hAnsi="宋体" w:cs="宋体"/>
          <w:b/>
          <w:bCs/>
          <w:szCs w:val="21"/>
          <w:u w:val="single"/>
        </w:rPr>
        <w:t xml:space="preserve">按通用条款执行   。</w:t>
      </w:r>
      <w:r/>
    </w:p>
    <w:p>
      <w:pPr>
        <w:pStyle w:val="1261"/>
        <w:contextualSpacing/>
        <w:ind w:firstLine="420"/>
        <w:jc w:val="left"/>
        <w:spacing w:before="0" w:after="0" w:line="500" w:lineRule="exact"/>
        <w:rPr>
          <w:rFonts w:hint="eastAsia" w:ascii="宋体" w:hAnsi="宋体"/>
          <w:b w:val="0"/>
          <w:sz w:val="21"/>
          <w:szCs w:val="21"/>
        </w:rPr>
        <w:outlineLvl w:val="9"/>
      </w:pPr>
      <w:r/>
      <w:bookmarkStart w:id="664" w:name="_Toc351203648"/>
      <w:r/>
      <w:bookmarkStart w:id="665" w:name="_Toc280868717"/>
      <w:r/>
      <w:bookmarkStart w:id="666" w:name="_Toc280868718"/>
      <w:r/>
      <w:bookmarkEnd w:id="644"/>
      <w:r/>
      <w:bookmarkEnd w:id="645"/>
      <w:r/>
      <w:bookmarkEnd w:id="646"/>
      <w:r/>
      <w:bookmarkEnd w:id="647"/>
      <w:r>
        <w:rPr>
          <w:rFonts w:hint="eastAsia" w:ascii="宋体" w:hAnsi="宋体"/>
          <w:b w:val="0"/>
          <w:sz w:val="21"/>
          <w:szCs w:val="21"/>
        </w:rPr>
        <w:t xml:space="preserve">16. 违约</w:t>
      </w:r>
      <w:bookmarkEnd w:id="664"/>
      <w:r/>
      <w:r/>
    </w:p>
    <w:p>
      <w:pPr>
        <w:pStyle w:val="1259"/>
        <w:contextualSpacing/>
        <w:ind w:firstLine="420"/>
        <w:jc w:val="left"/>
        <w:spacing w:line="500" w:lineRule="exact"/>
        <w:rPr>
          <w:rFonts w:hint="eastAsia" w:ascii="宋体" w:hAnsi="宋体"/>
          <w:szCs w:val="21"/>
        </w:rPr>
      </w:pPr>
      <w:r/>
      <w:bookmarkStart w:id="667" w:name="_Toc351203649"/>
      <w:r>
        <w:rPr>
          <w:rFonts w:hint="eastAsia" w:ascii="宋体" w:hAnsi="宋体"/>
          <w:szCs w:val="21"/>
        </w:rPr>
        <w:t xml:space="preserve">16.1.1承包人违约的其他情形：</w:t>
      </w:r>
      <w:r>
        <w:rPr>
          <w:rFonts w:hint="eastAsia" w:ascii="宋体" w:hAnsi="宋体"/>
          <w:b/>
          <w:szCs w:val="21"/>
          <w:u w:val="single"/>
        </w:rPr>
        <w:t xml:space="preserve">按通用条款执行 </w:t>
      </w:r>
      <w:r>
        <w:rPr>
          <w:rFonts w:hint="eastAsia" w:ascii="宋体" w:hAnsi="宋体"/>
          <w:szCs w:val="21"/>
          <w:u w:val="single"/>
        </w:rPr>
        <w:t xml:space="preserve">      .</w:t>
      </w:r>
      <w:r/>
    </w:p>
    <w:p>
      <w:pPr>
        <w:pStyle w:val="1259"/>
        <w:contextualSpacing/>
        <w:ind w:firstLine="420"/>
        <w:jc w:val="left"/>
        <w:spacing w:line="500" w:lineRule="exact"/>
        <w:rPr>
          <w:rFonts w:hint="eastAsia" w:ascii="宋体" w:hAnsi="宋体"/>
          <w:szCs w:val="21"/>
        </w:rPr>
      </w:pPr>
      <w:r>
        <w:rPr>
          <w:rFonts w:hint="eastAsia" w:ascii="宋体" w:hAnsi="宋体"/>
          <w:szCs w:val="21"/>
        </w:rPr>
        <w:t xml:space="preserve">16.1.2承包人违约的责任</w:t>
      </w:r>
      <w:r/>
    </w:p>
    <w:p>
      <w:pPr>
        <w:pStyle w:val="1259"/>
        <w:contextualSpacing/>
        <w:ind w:firstLine="420"/>
        <w:jc w:val="left"/>
        <w:spacing w:line="500" w:lineRule="exact"/>
        <w:rPr>
          <w:rFonts w:hint="eastAsia" w:ascii="宋体" w:hAnsi="宋体"/>
          <w:b/>
          <w:szCs w:val="21"/>
          <w:u w:val="single"/>
        </w:rPr>
      </w:pPr>
      <w:r>
        <w:rPr>
          <w:rFonts w:hint="eastAsia" w:ascii="宋体" w:hAnsi="宋体"/>
          <w:szCs w:val="21"/>
        </w:rPr>
        <w:t xml:space="preserve">承包人违约责任的承担方式和计算方法：</w:t>
      </w:r>
      <w:r>
        <w:rPr>
          <w:rFonts w:hint="eastAsia" w:ascii="宋体" w:hAnsi="宋体"/>
          <w:b/>
          <w:szCs w:val="21"/>
          <w:u w:val="single"/>
        </w:rPr>
        <w:t xml:space="preserve"> 支付违约金，除专用条款已约定的内容，其他情形违约金的具体金额由发包人和监理人商定</w:t>
      </w:r>
      <w:r>
        <w:rPr>
          <w:rFonts w:hint="eastAsia" w:ascii="宋体" w:hAnsi="宋体"/>
          <w:b/>
          <w:szCs w:val="21"/>
        </w:rPr>
        <w:t xml:space="preserve">。    </w:t>
      </w:r>
      <w:r/>
    </w:p>
    <w:p>
      <w:pPr>
        <w:pStyle w:val="1259"/>
        <w:contextualSpacing/>
        <w:ind w:firstLine="420"/>
        <w:jc w:val="left"/>
        <w:spacing w:line="500" w:lineRule="exact"/>
        <w:rPr>
          <w:rFonts w:hint="eastAsia" w:ascii="宋体" w:hAnsi="宋体"/>
          <w:szCs w:val="21"/>
        </w:rPr>
      </w:pPr>
      <w:r>
        <w:rPr>
          <w:rFonts w:hint="eastAsia" w:ascii="宋体" w:hAnsi="宋体"/>
          <w:szCs w:val="21"/>
        </w:rPr>
        <w:t xml:space="preserve">16.1.3 因承包人违约解除合同</w:t>
      </w:r>
      <w:r/>
    </w:p>
    <w:p>
      <w:pPr>
        <w:pStyle w:val="1259"/>
        <w:contextualSpacing/>
        <w:ind w:firstLine="420"/>
        <w:jc w:val="left"/>
        <w:spacing w:line="500" w:lineRule="exact"/>
        <w:rPr>
          <w:rFonts w:hint="eastAsia" w:ascii="宋体" w:hAnsi="宋体"/>
          <w:szCs w:val="21"/>
        </w:rPr>
      </w:pPr>
      <w:r>
        <w:rPr>
          <w:rFonts w:hint="eastAsia" w:ascii="宋体" w:hAnsi="宋体"/>
          <w:szCs w:val="21"/>
        </w:rPr>
        <w:t xml:space="preserve">关于承包人违约解除合同的特别约定：</w:t>
      </w:r>
      <w:r>
        <w:rPr>
          <w:rFonts w:hint="eastAsia" w:ascii="宋体" w:hAnsi="宋体"/>
          <w:b/>
          <w:szCs w:val="21"/>
          <w:u w:val="single"/>
        </w:rPr>
        <w:t xml:space="preserve">承包人延误工期超过28天，发包人有权解除合同，承包人承担一切责任</w:t>
      </w:r>
      <w:r>
        <w:rPr>
          <w:rFonts w:hint="eastAsia" w:ascii="宋体" w:hAnsi="宋体"/>
          <w:szCs w:val="21"/>
        </w:rPr>
        <w:t xml:space="preserve">。</w:t>
      </w:r>
      <w:r/>
    </w:p>
    <w:p>
      <w:pPr>
        <w:pStyle w:val="1259"/>
        <w:contextualSpacing/>
        <w:ind w:firstLine="420"/>
        <w:jc w:val="left"/>
        <w:spacing w:line="500" w:lineRule="exact"/>
        <w:rPr>
          <w:rFonts w:hint="eastAsia" w:ascii="宋体" w:hAnsi="宋体"/>
          <w:szCs w:val="21"/>
        </w:rPr>
      </w:pPr>
      <w:r>
        <w:rPr>
          <w:rFonts w:hint="eastAsia" w:ascii="宋体" w:hAnsi="宋体"/>
          <w:szCs w:val="21"/>
        </w:rPr>
        <w:t xml:space="preserve">发包人继续使用承包人在施工现场的材料、设备、临时工程、承包人文件和由承包人或以其名义编制的其他文件的费用承担方式：</w:t>
      </w:r>
      <w:r>
        <w:rPr>
          <w:rFonts w:hint="eastAsia" w:ascii="宋体" w:hAnsi="宋体"/>
          <w:b/>
          <w:szCs w:val="21"/>
          <w:u w:val="single"/>
        </w:rPr>
        <w:t xml:space="preserve">  由双方商定   </w:t>
      </w:r>
      <w:r>
        <w:rPr>
          <w:rFonts w:hint="eastAsia" w:ascii="宋体" w:hAnsi="宋体"/>
          <w:szCs w:val="21"/>
        </w:rPr>
        <w:t xml:space="preserve">。</w:t>
      </w:r>
      <w:r/>
    </w:p>
    <w:p>
      <w:pPr>
        <w:pStyle w:val="1261"/>
        <w:contextualSpacing/>
        <w:ind w:firstLine="420"/>
        <w:jc w:val="left"/>
        <w:spacing w:before="0" w:after="0" w:line="500" w:lineRule="exact"/>
        <w:rPr>
          <w:rFonts w:hint="eastAsia" w:ascii="宋体" w:hAnsi="宋体"/>
          <w:b w:val="0"/>
          <w:sz w:val="21"/>
          <w:szCs w:val="21"/>
        </w:rPr>
        <w:outlineLvl w:val="9"/>
      </w:pPr>
      <w:r>
        <w:rPr>
          <w:rFonts w:hint="eastAsia" w:ascii="宋体" w:hAnsi="宋体"/>
          <w:b w:val="0"/>
          <w:sz w:val="21"/>
          <w:szCs w:val="21"/>
        </w:rPr>
        <w:t xml:space="preserve">17. 不可抗力</w:t>
      </w:r>
      <w:bookmarkEnd w:id="665"/>
      <w:r/>
      <w:bookmarkEnd w:id="667"/>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17.1 不可抗力的确认</w:t>
      </w:r>
      <w:r/>
    </w:p>
    <w:p>
      <w:pPr>
        <w:pStyle w:val="1186"/>
        <w:contextualSpacing/>
        <w:ind w:firstLine="420"/>
        <w:jc w:val="left"/>
        <w:spacing w:line="500" w:lineRule="exact"/>
        <w:rPr>
          <w:rFonts w:hint="eastAsia" w:ascii="宋体" w:hAnsi="宋体"/>
          <w:szCs w:val="21"/>
          <w:u w:val="single"/>
        </w:rPr>
      </w:pPr>
      <w:r>
        <w:rPr>
          <w:rFonts w:hint="eastAsia" w:ascii="宋体" w:hAnsi="宋体"/>
          <w:szCs w:val="21"/>
        </w:rPr>
        <w:t xml:space="preserve">除通用合同条款约定的不可抗力事件之外，视为不可抗力的其他情形： </w:t>
      </w:r>
      <w:r>
        <w:rPr>
          <w:rFonts w:hint="eastAsia" w:ascii="宋体" w:hAnsi="宋体"/>
          <w:szCs w:val="21"/>
          <w:u w:val="single"/>
        </w:rPr>
        <w:t xml:space="preserve">    /                    </w:t>
      </w:r>
      <w:r>
        <w:rPr>
          <w:rFonts w:hint="eastAsia" w:ascii="宋体" w:hAnsi="宋体"/>
          <w:szCs w:val="21"/>
        </w:rPr>
        <w:t xml:space="preserve">。</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17.2 因不可抗力解除合同</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合同解除后，发包人应在商定或确定发包人应支付款项后</w:t>
      </w:r>
      <w:r>
        <w:rPr>
          <w:rFonts w:hint="eastAsia" w:ascii="宋体" w:hAnsi="宋体"/>
          <w:b/>
          <w:szCs w:val="21"/>
          <w:u w:val="single"/>
        </w:rPr>
        <w:t xml:space="preserve">经双方协商后 </w:t>
      </w:r>
      <w:r>
        <w:rPr>
          <w:rFonts w:hint="eastAsia" w:ascii="宋体" w:hAnsi="宋体"/>
          <w:szCs w:val="21"/>
        </w:rPr>
        <w:t xml:space="preserve">完成款项的支付。</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18. 保险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18.1 工程保险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关于工程保险的特别约定： </w:t>
      </w:r>
      <w:r>
        <w:rPr>
          <w:rFonts w:hint="eastAsia" w:ascii="宋体" w:hAnsi="宋体"/>
          <w:b/>
          <w:szCs w:val="21"/>
          <w:u w:val="single"/>
        </w:rPr>
        <w:t xml:space="preserve">按泰州市相关规定，应由承包人缴纳的保险必须按时依法办理 。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18.2 其他保险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关于其他保险的约定： </w:t>
      </w:r>
      <w:r>
        <w:rPr>
          <w:rFonts w:hint="eastAsia" w:ascii="宋体" w:hAnsi="宋体"/>
          <w:b/>
          <w:szCs w:val="21"/>
          <w:u w:val="single"/>
        </w:rPr>
        <w:t xml:space="preserve">按泰州市相关规定，应由承包人缴纳的保险必须按时依法办理 。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承包人是否应为其施工设备等办理财产保险：</w:t>
      </w:r>
      <w:r>
        <w:rPr>
          <w:rFonts w:hint="eastAsia" w:ascii="宋体" w:hAnsi="宋体"/>
          <w:szCs w:val="21"/>
          <w:u w:val="single"/>
        </w:rPr>
        <w:t xml:space="preserve"> / </w:t>
      </w:r>
      <w:r>
        <w:rPr>
          <w:rFonts w:hint="eastAsia" w:ascii="宋体" w:hAnsi="宋体"/>
          <w:szCs w:val="21"/>
        </w:rPr>
        <w:t xml:space="preserve">。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18.3通知义务 </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关于变更保险合同时的通知义务的约定： 执行通用条款 。</w:t>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6"/>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19.其他约定：</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20裁或诉讼</w:t>
      </w:r>
      <w:bookmarkEnd w:id="663"/>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因合同及合同有关事项发生的争议，按下列第</w:t>
      </w:r>
      <w:r>
        <w:rPr>
          <w:rFonts w:hint="eastAsia" w:ascii="宋体" w:hAnsi="宋体"/>
          <w:szCs w:val="21"/>
          <w:u w:val="single"/>
        </w:rPr>
        <w:t xml:space="preserve">2</w:t>
      </w:r>
      <w:r>
        <w:rPr>
          <w:rFonts w:hint="eastAsia" w:ascii="宋体" w:hAnsi="宋体"/>
          <w:szCs w:val="21"/>
        </w:rPr>
        <w:t xml:space="preserve">种方式解决：</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（1）向</w:t>
      </w:r>
      <w:r>
        <w:rPr>
          <w:rFonts w:hint="eastAsia" w:ascii="宋体" w:hAnsi="宋体"/>
          <w:szCs w:val="21"/>
          <w:u w:val="single"/>
        </w:rPr>
        <w:t xml:space="preserve">泰州</w:t>
      </w:r>
      <w:r>
        <w:rPr>
          <w:rFonts w:hint="eastAsia" w:ascii="宋体" w:hAnsi="宋体"/>
          <w:szCs w:val="21"/>
        </w:rPr>
        <w:t xml:space="preserve">仲裁委员会申请仲裁；</w:t>
      </w:r>
      <w:r/>
    </w:p>
    <w:p>
      <w:pPr>
        <w:pStyle w:val="1186"/>
        <w:contextualSpacing/>
        <w:ind w:firstLine="420"/>
        <w:jc w:val="left"/>
        <w:spacing w:line="500" w:lineRule="exact"/>
        <w:rPr>
          <w:rFonts w:hint="eastAsia" w:ascii="宋体" w:hAnsi="宋体"/>
          <w:szCs w:val="21"/>
        </w:rPr>
      </w:pPr>
      <w:r>
        <w:rPr>
          <w:rFonts w:hint="eastAsia" w:ascii="宋体" w:hAnsi="宋体"/>
          <w:szCs w:val="21"/>
        </w:rPr>
        <w:t xml:space="preserve">（2）向 </w:t>
      </w:r>
      <w:r>
        <w:rPr>
          <w:rFonts w:hint="eastAsia" w:ascii="宋体" w:hAnsi="宋体"/>
          <w:szCs w:val="21"/>
          <w:u w:val="single"/>
        </w:rPr>
        <w:t xml:space="preserve"> 泰州市 </w:t>
      </w:r>
      <w:r>
        <w:rPr>
          <w:rFonts w:hint="eastAsia" w:ascii="宋体" w:hAnsi="宋体"/>
          <w:szCs w:val="21"/>
        </w:rPr>
        <w:t xml:space="preserve"> 人民法院起诉。</w:t>
      </w:r>
      <w:bookmarkEnd w:id="141"/>
      <w:r/>
      <w:bookmarkEnd w:id="142"/>
      <w:r/>
      <w:bookmarkEnd w:id="143"/>
      <w:r/>
      <w:bookmarkEnd w:id="144"/>
      <w:r/>
      <w:bookmarkEnd w:id="145"/>
      <w:r/>
      <w:bookmarkEnd w:id="146"/>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hint="eastAsia" w:ascii="宋体" w:hAnsi="宋体"/>
          <w:u w:val="single"/>
        </w:rPr>
      </w:r>
      <w:r/>
    </w:p>
    <w:p>
      <w:pPr>
        <w:pStyle w:val="1257"/>
        <w:ind w:firstLine="200"/>
        <w:spacing w:line="360" w:lineRule="auto"/>
        <w:rPr>
          <w:rFonts w:hint="eastAsia" w:ascii="宋体" w:hAnsi="宋体"/>
          <w:u w:val="single"/>
        </w:rPr>
      </w:pPr>
      <w:r>
        <w:rPr>
          <w:rFonts w:ascii="宋体" w:hAnsi="宋体"/>
          <w:u w:val="single"/>
        </w:rPr>
        <w:t xml:space="preserve">附件</w:t>
      </w:r>
      <w:r>
        <w:rPr>
          <w:rFonts w:hint="eastAsia" w:ascii="宋体" w:hAnsi="宋体"/>
          <w:u w:val="single"/>
        </w:rPr>
        <w:t xml:space="preserve">1</w:t>
      </w:r>
      <w:r/>
    </w:p>
    <w:p>
      <w:pPr>
        <w:pStyle w:val="1259"/>
        <w:jc w:val="center"/>
        <w:spacing w:line="360" w:lineRule="auto"/>
        <w:rPr>
          <w:rFonts w:hint="eastAsia" w:ascii="方正大标宋简体" w:hAnsi="宋体" w:eastAsia="方正大标宋简体"/>
          <w:sz w:val="36"/>
          <w:szCs w:val="72"/>
          <w:lang w:val="zh-CN"/>
        </w:rPr>
      </w:pPr>
      <w:r>
        <w:rPr>
          <w:rFonts w:hint="eastAsia" w:ascii="宋体" w:hAnsi="宋体" w:cs="宋体"/>
          <w:sz w:val="36"/>
          <w:szCs w:val="72"/>
          <w:lang w:val="zh-CN"/>
        </w:rPr>
        <w:t xml:space="preserve">工</w:t>
      </w:r>
      <w:r>
        <w:rPr>
          <w:rFonts w:hint="eastAsia" w:ascii="方正大标宋简体" w:hAnsi="宋体" w:eastAsia="方正大标宋简体"/>
          <w:sz w:val="36"/>
          <w:szCs w:val="72"/>
          <w:lang w:val="zh-CN"/>
        </w:rPr>
        <w:t xml:space="preserve"> </w:t>
      </w:r>
      <w:r>
        <w:rPr>
          <w:rFonts w:hint="eastAsia" w:ascii="宋体" w:hAnsi="宋体" w:cs="宋体"/>
          <w:sz w:val="36"/>
          <w:szCs w:val="72"/>
          <w:lang w:val="zh-CN"/>
        </w:rPr>
        <w:t xml:space="preserve">程</w:t>
      </w:r>
      <w:r>
        <w:rPr>
          <w:rFonts w:hint="eastAsia" w:ascii="方正大标宋简体" w:hAnsi="宋体" w:eastAsia="方正大标宋简体"/>
          <w:sz w:val="36"/>
          <w:szCs w:val="72"/>
          <w:lang w:val="zh-CN"/>
        </w:rPr>
        <w:t xml:space="preserve"> </w:t>
      </w:r>
      <w:r>
        <w:rPr>
          <w:rFonts w:hint="eastAsia" w:ascii="宋体" w:hAnsi="宋体" w:cs="宋体"/>
          <w:sz w:val="36"/>
          <w:szCs w:val="72"/>
          <w:lang w:val="zh-CN"/>
        </w:rPr>
        <w:t xml:space="preserve">建</w:t>
      </w:r>
      <w:r>
        <w:rPr>
          <w:rFonts w:hint="eastAsia" w:ascii="方正大标宋简体" w:hAnsi="宋体" w:eastAsia="方正大标宋简体"/>
          <w:sz w:val="36"/>
          <w:szCs w:val="72"/>
          <w:lang w:val="zh-CN"/>
        </w:rPr>
        <w:t xml:space="preserve"> </w:t>
      </w:r>
      <w:r>
        <w:rPr>
          <w:rFonts w:hint="eastAsia" w:ascii="宋体" w:hAnsi="宋体" w:cs="宋体"/>
          <w:sz w:val="36"/>
          <w:szCs w:val="72"/>
          <w:lang w:val="zh-CN"/>
        </w:rPr>
        <w:t xml:space="preserve">设</w:t>
      </w:r>
      <w:r>
        <w:rPr>
          <w:rFonts w:hint="eastAsia" w:ascii="方正大标宋简体" w:hAnsi="宋体" w:eastAsia="方正大标宋简体"/>
          <w:sz w:val="36"/>
          <w:szCs w:val="72"/>
          <w:lang w:val="zh-CN"/>
        </w:rPr>
        <w:t xml:space="preserve"> </w:t>
      </w:r>
      <w:r>
        <w:rPr>
          <w:rFonts w:hint="eastAsia" w:ascii="宋体" w:hAnsi="宋体" w:cs="宋体"/>
          <w:sz w:val="36"/>
          <w:szCs w:val="72"/>
          <w:lang w:val="zh-CN"/>
        </w:rPr>
        <w:t xml:space="preserve">项</w:t>
      </w:r>
      <w:r>
        <w:rPr>
          <w:rFonts w:hint="eastAsia" w:ascii="方正大标宋简体" w:hAnsi="宋体" w:eastAsia="方正大标宋简体"/>
          <w:sz w:val="36"/>
          <w:szCs w:val="72"/>
          <w:lang w:val="zh-CN"/>
        </w:rPr>
        <w:t xml:space="preserve"> </w:t>
      </w:r>
      <w:r>
        <w:rPr>
          <w:rFonts w:hint="eastAsia" w:ascii="宋体" w:hAnsi="宋体" w:cs="宋体"/>
          <w:sz w:val="36"/>
          <w:szCs w:val="72"/>
          <w:lang w:val="zh-CN"/>
        </w:rPr>
        <w:t xml:space="preserve">目</w:t>
      </w:r>
      <w:r/>
    </w:p>
    <w:p>
      <w:pPr>
        <w:pStyle w:val="1259"/>
        <w:jc w:val="center"/>
        <w:spacing w:before="240" w:line="360" w:lineRule="auto"/>
        <w:rPr>
          <w:rFonts w:hint="eastAsia" w:ascii="方正大标宋简体" w:hAnsi="宋体" w:eastAsia="方正大标宋简体"/>
          <w:sz w:val="36"/>
          <w:szCs w:val="72"/>
          <w:lang w:val="zh-CN"/>
        </w:rPr>
      </w:pPr>
      <w:r>
        <w:rPr>
          <w:rFonts w:hint="eastAsia" w:ascii="宋体" w:hAnsi="宋体" w:cs="宋体"/>
          <w:sz w:val="36"/>
          <w:szCs w:val="72"/>
          <w:lang w:val="zh-CN"/>
        </w:rPr>
        <w:t xml:space="preserve">廉</w:t>
      </w:r>
      <w:r>
        <w:rPr>
          <w:rFonts w:hint="eastAsia" w:ascii="方正大标宋简体" w:hAnsi="宋体" w:eastAsia="方正大标宋简体"/>
          <w:sz w:val="36"/>
          <w:szCs w:val="72"/>
          <w:lang w:val="zh-CN"/>
        </w:rPr>
        <w:t xml:space="preserve">    </w:t>
      </w:r>
      <w:r>
        <w:rPr>
          <w:rFonts w:hint="eastAsia" w:ascii="宋体" w:hAnsi="宋体" w:cs="宋体"/>
          <w:sz w:val="36"/>
          <w:szCs w:val="72"/>
          <w:lang w:val="zh-CN"/>
        </w:rPr>
        <w:t xml:space="preserve">政</w:t>
      </w:r>
      <w:r>
        <w:rPr>
          <w:rFonts w:hint="eastAsia" w:ascii="方正大标宋简体" w:hAnsi="宋体" w:eastAsia="方正大标宋简体"/>
          <w:sz w:val="36"/>
          <w:szCs w:val="72"/>
          <w:lang w:val="zh-CN"/>
        </w:rPr>
        <w:t xml:space="preserve">    </w:t>
      </w:r>
      <w:r>
        <w:rPr>
          <w:rFonts w:hint="eastAsia" w:ascii="宋体" w:hAnsi="宋体" w:cs="宋体"/>
          <w:sz w:val="36"/>
          <w:szCs w:val="72"/>
          <w:lang w:val="zh-CN"/>
        </w:rPr>
        <w:t xml:space="preserve">合</w:t>
      </w:r>
      <w:r>
        <w:rPr>
          <w:rFonts w:hint="eastAsia" w:ascii="方正大标宋简体" w:hAnsi="宋体" w:eastAsia="方正大标宋简体"/>
          <w:sz w:val="36"/>
          <w:szCs w:val="72"/>
          <w:lang w:val="zh-CN"/>
        </w:rPr>
        <w:t xml:space="preserve">    </w:t>
      </w:r>
      <w:r>
        <w:rPr>
          <w:rFonts w:hint="eastAsia" w:ascii="宋体" w:hAnsi="宋体" w:cs="宋体"/>
          <w:sz w:val="36"/>
          <w:szCs w:val="72"/>
          <w:lang w:val="zh-CN"/>
        </w:rPr>
        <w:t xml:space="preserve">同</w:t>
      </w:r>
      <w:r/>
    </w:p>
    <w:p>
      <w:pPr>
        <w:pStyle w:val="1259"/>
        <w:ind w:firstLine="720"/>
        <w:spacing w:line="360" w:lineRule="auto"/>
        <w:rPr>
          <w:rFonts w:hint="eastAsia" w:ascii="宋体" w:hAnsi="宋体"/>
          <w:szCs w:val="21"/>
        </w:rPr>
      </w:pPr>
      <w:r>
        <w:rPr>
          <w:rFonts w:hint="eastAsia" w:ascii="方正楷体简体" w:hAnsi="宋体" w:eastAsia="方正楷体简体"/>
          <w:sz w:val="24"/>
          <w:szCs w:val="24"/>
          <w:lang w:val="zh-CN"/>
        </w:rPr>
        <w:t xml:space="preserve">甲方：</w:t>
      </w:r>
      <w:r>
        <w:rPr>
          <w:rFonts w:hint="eastAsia" w:ascii="宋体" w:hAnsi="宋体"/>
          <w:szCs w:val="21"/>
        </w:rPr>
        <w:t xml:space="preserve"> </w:t>
      </w:r>
      <w:r/>
    </w:p>
    <w:p>
      <w:pPr>
        <w:pStyle w:val="1259"/>
        <w:ind w:firstLine="720"/>
        <w:spacing w:line="360" w:lineRule="auto"/>
        <w:rPr>
          <w:rFonts w:hint="eastAsia" w:ascii="方正楷体简体" w:hAnsi="宋体" w:eastAsia="方正楷体简体"/>
          <w:sz w:val="24"/>
          <w:szCs w:val="24"/>
          <w:lang w:val="zh-CN"/>
        </w:rPr>
      </w:pPr>
      <w:r>
        <w:rPr>
          <w:rFonts w:hint="eastAsia" w:ascii="方正楷体简体" w:hAnsi="宋体" w:eastAsia="方正楷体简体"/>
          <w:sz w:val="24"/>
          <w:szCs w:val="24"/>
          <w:lang w:val="zh-CN"/>
        </w:rPr>
        <w:t xml:space="preserve">乙方：</w:t>
      </w:r>
      <w:r/>
    </w:p>
    <w:p>
      <w:pPr>
        <w:pStyle w:val="1259"/>
        <w:ind w:firstLine="420"/>
        <w:spacing w:line="360" w:lineRule="auto"/>
        <w:rPr>
          <w:rFonts w:hint="eastAsia" w:ascii="宋体" w:hAnsi="宋体"/>
          <w:szCs w:val="21"/>
        </w:rPr>
      </w:pPr>
      <w:r>
        <w:rPr>
          <w:rFonts w:hint="eastAsia" w:ascii="宋体" w:hAnsi="宋体"/>
          <w:szCs w:val="21"/>
        </w:rPr>
        <w:t xml:space="preserve">为加强工程项目建设中的廉政建设，规范工程建设单位、成交单位双方的各项活动，防止发生各种谋取不正当利益的违法违纪行为，保护国家、集体和当事人的合法权益，根据《</w:t>
      </w:r>
      <w:r>
        <w:rPr>
          <w:rFonts w:hint="eastAsia" w:ascii="宋体" w:hAnsi="宋体"/>
          <w:szCs w:val="21"/>
        </w:rPr>
        <w:t xml:space="preserve">中华人民共和国反不正当竞争法</w:t>
      </w:r>
      <w:r>
        <w:rPr>
          <w:rFonts w:hint="eastAsia" w:ascii="宋体" w:hAnsi="宋体"/>
          <w:szCs w:val="21"/>
        </w:rPr>
        <w:t xml:space="preserve">》《</w:t>
      </w:r>
      <w:r>
        <w:rPr>
          <w:rFonts w:hint="eastAsia" w:ascii="宋体" w:hAnsi="宋体"/>
          <w:szCs w:val="21"/>
        </w:rPr>
        <w:t xml:space="preserve">中华人民共和国建筑法</w:t>
      </w:r>
      <w:r>
        <w:rPr>
          <w:rFonts w:hint="eastAsia" w:ascii="宋体" w:hAnsi="宋体"/>
          <w:szCs w:val="21"/>
        </w:rPr>
        <w:t xml:space="preserve">》《</w:t>
      </w:r>
      <w:r>
        <w:rPr>
          <w:rFonts w:hint="eastAsia" w:ascii="宋体" w:hAnsi="宋体"/>
          <w:szCs w:val="21"/>
        </w:rPr>
        <w:t xml:space="preserve">中华人民共和国</w:t>
      </w:r>
      <w:r>
        <w:rPr>
          <w:rFonts w:hint="eastAsia" w:ascii="宋体" w:hAnsi="宋体"/>
          <w:szCs w:val="21"/>
        </w:rPr>
        <w:t xml:space="preserve">招标投标法》等法律法规和廉政建设有关规定，特订立本廉政合同。</w:t>
      </w:r>
      <w:r/>
    </w:p>
    <w:p>
      <w:pPr>
        <w:pStyle w:val="1259"/>
        <w:ind w:firstLine="420"/>
        <w:spacing w:line="360" w:lineRule="auto"/>
        <w:rPr>
          <w:rFonts w:hint="eastAsia" w:ascii="宋体" w:hAnsi="宋体"/>
          <w:szCs w:val="21"/>
        </w:rPr>
      </w:pPr>
      <w:r>
        <w:rPr>
          <w:rFonts w:hint="eastAsia" w:ascii="宋体" w:hAnsi="宋体"/>
          <w:szCs w:val="21"/>
        </w:rPr>
        <w:t xml:space="preserve">第一条  甲乙双方的权利和义务</w:t>
      </w:r>
      <w:r/>
    </w:p>
    <w:p>
      <w:pPr>
        <w:pStyle w:val="1259"/>
        <w:ind w:firstLine="420"/>
        <w:spacing w:line="360" w:lineRule="auto"/>
        <w:rPr>
          <w:rFonts w:hint="eastAsia" w:ascii="宋体" w:hAnsi="宋体"/>
          <w:szCs w:val="21"/>
        </w:rPr>
      </w:pPr>
      <w:r>
        <w:rPr>
          <w:rFonts w:hint="eastAsia" w:ascii="宋体" w:hAnsi="宋体"/>
          <w:szCs w:val="21"/>
        </w:rPr>
        <w:t xml:space="preserve">（一）严格遵守国家关于市场准入、勘测设计、施工监理、招标投标、工程施工、设备安装和市场经营活动等有关法律法规及相关政策，以及廉政建设的各项规定。</w:t>
      </w:r>
      <w:r/>
    </w:p>
    <w:p>
      <w:pPr>
        <w:pStyle w:val="1259"/>
        <w:ind w:firstLine="420"/>
        <w:spacing w:line="360" w:lineRule="auto"/>
        <w:rPr>
          <w:rFonts w:hint="eastAsia" w:ascii="宋体" w:hAnsi="宋体"/>
          <w:szCs w:val="21"/>
        </w:rPr>
      </w:pPr>
      <w:r>
        <w:rPr>
          <w:rFonts w:hint="eastAsia" w:ascii="宋体" w:hAnsi="宋体"/>
          <w:szCs w:val="21"/>
        </w:rPr>
        <w:t xml:space="preserve">（二）严格执行本项目甲乙双方签订的施工合同文件，自觉按合同办事。</w:t>
      </w:r>
      <w:r/>
    </w:p>
    <w:p>
      <w:pPr>
        <w:pStyle w:val="1259"/>
        <w:ind w:firstLine="420"/>
        <w:spacing w:line="360" w:lineRule="auto"/>
        <w:rPr>
          <w:rFonts w:hint="eastAsia" w:ascii="宋体" w:hAnsi="宋体"/>
          <w:szCs w:val="21"/>
        </w:rPr>
      </w:pPr>
      <w:r>
        <w:rPr>
          <w:rFonts w:hint="eastAsia" w:ascii="宋体" w:hAnsi="宋体"/>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pStyle w:val="1259"/>
        <w:ind w:firstLine="420"/>
        <w:spacing w:line="360" w:lineRule="auto"/>
        <w:rPr>
          <w:rFonts w:hint="eastAsia" w:ascii="宋体" w:hAnsi="宋体"/>
          <w:szCs w:val="21"/>
        </w:rPr>
      </w:pPr>
      <w:r>
        <w:rPr>
          <w:rFonts w:hint="eastAsia" w:ascii="宋体" w:hAnsi="宋体"/>
          <w:szCs w:val="21"/>
        </w:rPr>
        <w:t xml:space="preserve">（四）建立健全廉政制度，开展廉政教育，设立廉政公示牌，公布举报电话。</w:t>
      </w:r>
      <w:r/>
    </w:p>
    <w:p>
      <w:pPr>
        <w:pStyle w:val="1259"/>
        <w:ind w:firstLine="420"/>
        <w:spacing w:line="360" w:lineRule="auto"/>
        <w:rPr>
          <w:rFonts w:hint="eastAsia" w:ascii="宋体" w:hAnsi="宋体"/>
          <w:szCs w:val="21"/>
        </w:rPr>
      </w:pPr>
      <w:r>
        <w:rPr>
          <w:rFonts w:hint="eastAsia" w:ascii="宋体" w:hAnsi="宋体"/>
          <w:szCs w:val="21"/>
        </w:rPr>
        <w:t xml:space="preserve">第二条  甲方的责任</w:t>
      </w:r>
      <w:r/>
    </w:p>
    <w:p>
      <w:pPr>
        <w:pStyle w:val="1259"/>
        <w:ind w:firstLine="420"/>
        <w:spacing w:line="360" w:lineRule="auto"/>
        <w:rPr>
          <w:rFonts w:hint="eastAsia" w:ascii="宋体" w:hAnsi="宋体"/>
          <w:szCs w:val="21"/>
        </w:rPr>
      </w:pPr>
      <w:r>
        <w:rPr>
          <w:rFonts w:hint="eastAsia" w:ascii="宋体" w:hAnsi="宋体"/>
          <w:szCs w:val="21"/>
        </w:rPr>
        <w:t xml:space="preserve">甲方的领导和从事该工程项目的工作人员，在工程项目的事前、事中、事后应遵守以下规定：</w:t>
      </w:r>
      <w:r/>
    </w:p>
    <w:p>
      <w:pPr>
        <w:pStyle w:val="1259"/>
        <w:ind w:firstLine="420"/>
        <w:spacing w:line="360" w:lineRule="auto"/>
        <w:rPr>
          <w:rFonts w:hint="eastAsia" w:ascii="宋体" w:hAnsi="宋体"/>
          <w:szCs w:val="21"/>
        </w:rPr>
      </w:pPr>
      <w:r>
        <w:rPr>
          <w:rFonts w:hint="eastAsia" w:ascii="宋体" w:hAnsi="宋体"/>
          <w:szCs w:val="21"/>
        </w:rPr>
        <w:t xml:space="preserve">（一）禁止向乙方索要、接受回扣、礼金、有价证券、贵重物品和好处费、感谢费或在乙方报销任何应由甲方（个人）支付的费用。</w:t>
      </w:r>
      <w:r/>
    </w:p>
    <w:p>
      <w:pPr>
        <w:pStyle w:val="1259"/>
        <w:ind w:firstLine="420"/>
        <w:spacing w:line="360" w:lineRule="auto"/>
        <w:rPr>
          <w:rFonts w:hint="eastAsia" w:ascii="宋体" w:hAnsi="宋体"/>
          <w:szCs w:val="21"/>
        </w:rPr>
      </w:pPr>
      <w:r>
        <w:rPr>
          <w:rFonts w:hint="eastAsia" w:ascii="宋体" w:hAnsi="宋体"/>
          <w:szCs w:val="21"/>
        </w:rPr>
        <w:t xml:space="preserve">（二）禁止参加乙方安排的宴请和健身、娱乐等活动或接受乙方提供的通讯工具、交通工具和高档办公用品等。</w:t>
      </w:r>
      <w:r/>
    </w:p>
    <w:p>
      <w:pPr>
        <w:pStyle w:val="1259"/>
        <w:ind w:firstLine="420"/>
        <w:spacing w:line="360" w:lineRule="auto"/>
        <w:rPr>
          <w:rFonts w:hint="eastAsia" w:ascii="宋体" w:hAnsi="宋体"/>
          <w:szCs w:val="21"/>
        </w:rPr>
      </w:pPr>
      <w:r>
        <w:rPr>
          <w:rFonts w:hint="eastAsia" w:ascii="宋体" w:hAnsi="宋体"/>
          <w:szCs w:val="21"/>
        </w:rPr>
        <w:t xml:space="preserve">（三）禁止要求、暗示和接受乙方为个人装修住房、婚丧嫁娶、配偶子女的工作安排以及出国（境）、旅游等提供方便。</w:t>
      </w:r>
      <w:r/>
    </w:p>
    <w:p>
      <w:pPr>
        <w:pStyle w:val="1259"/>
        <w:ind w:firstLine="420"/>
        <w:spacing w:line="360" w:lineRule="auto"/>
        <w:rPr>
          <w:rFonts w:hint="eastAsia" w:ascii="宋体" w:hAnsi="宋体"/>
          <w:szCs w:val="21"/>
        </w:rPr>
      </w:pPr>
      <w:r>
        <w:rPr>
          <w:rFonts w:hint="eastAsia" w:ascii="宋体" w:hAnsi="宋体"/>
          <w:szCs w:val="21"/>
        </w:rPr>
        <w:t xml:space="preserve">（四）禁止允许、纵容配偶、子女从事与乙方承包本工程有关的设备材料供应、工程分包、劳务等经济活动，并为其提供便利条件。</w:t>
      </w:r>
      <w:r/>
    </w:p>
    <w:p>
      <w:pPr>
        <w:pStyle w:val="1259"/>
        <w:ind w:firstLine="420"/>
        <w:spacing w:line="360" w:lineRule="auto"/>
        <w:rPr>
          <w:rFonts w:hint="eastAsia" w:ascii="宋体" w:hAnsi="宋体"/>
          <w:szCs w:val="21"/>
        </w:rPr>
      </w:pPr>
      <w:r>
        <w:rPr>
          <w:rFonts w:hint="eastAsia" w:ascii="宋体" w:hAnsi="宋体"/>
          <w:szCs w:val="21"/>
        </w:rPr>
        <w:t xml:space="preserve">（五）禁止以任何理由向乙方推荐分包单位或要求乙方购买项目合同规定外的材料、设备和服务等。</w:t>
      </w:r>
      <w:r/>
    </w:p>
    <w:p>
      <w:pPr>
        <w:pStyle w:val="1259"/>
        <w:ind w:firstLine="420"/>
        <w:spacing w:line="360" w:lineRule="auto"/>
        <w:rPr>
          <w:rFonts w:hint="eastAsia" w:ascii="宋体" w:hAnsi="宋体"/>
          <w:szCs w:val="21"/>
        </w:rPr>
      </w:pPr>
      <w:r>
        <w:rPr>
          <w:rFonts w:hint="eastAsia" w:ascii="宋体" w:hAnsi="宋体"/>
          <w:szCs w:val="21"/>
        </w:rPr>
        <w:t xml:space="preserve">第三条  乙方的责任</w:t>
      </w:r>
      <w:r/>
    </w:p>
    <w:p>
      <w:pPr>
        <w:pStyle w:val="1259"/>
        <w:ind w:firstLine="420"/>
        <w:spacing w:line="360" w:lineRule="auto"/>
        <w:rPr>
          <w:rFonts w:hint="eastAsia" w:ascii="宋体" w:hAnsi="宋体"/>
          <w:szCs w:val="21"/>
        </w:rPr>
      </w:pPr>
      <w:r>
        <w:rPr>
          <w:rFonts w:hint="eastAsia" w:ascii="宋体" w:hAnsi="宋体"/>
          <w:szCs w:val="21"/>
        </w:rPr>
        <w:t xml:space="preserve">乙方应与甲方保持正常的业务交往，按照有关法律法规和程序开展业务工作，严格执行工程建设的有关方针、政策，尤其是有关强制性标准和规范，并遵守以下规定：</w:t>
      </w:r>
      <w:r/>
    </w:p>
    <w:p>
      <w:pPr>
        <w:pStyle w:val="1259"/>
        <w:ind w:firstLine="420"/>
        <w:spacing w:line="360" w:lineRule="auto"/>
        <w:rPr>
          <w:rFonts w:hint="eastAsia" w:ascii="宋体" w:hAnsi="宋体"/>
          <w:szCs w:val="21"/>
        </w:rPr>
      </w:pPr>
      <w:r>
        <w:rPr>
          <w:rFonts w:hint="eastAsia" w:ascii="宋体" w:hAnsi="宋体"/>
          <w:szCs w:val="21"/>
        </w:rPr>
        <w:t xml:space="preserve">（一）不准以任何理由、任何形式向甲方及其工作人员行贿或馈赠礼金、有价证券、贵重物品。</w:t>
      </w:r>
      <w:r/>
    </w:p>
    <w:p>
      <w:pPr>
        <w:pStyle w:val="1259"/>
        <w:ind w:firstLine="420"/>
        <w:spacing w:line="360" w:lineRule="auto"/>
        <w:rPr>
          <w:rFonts w:hint="eastAsia" w:ascii="宋体" w:hAnsi="宋体"/>
          <w:szCs w:val="21"/>
        </w:rPr>
      </w:pPr>
      <w:r>
        <w:rPr>
          <w:rFonts w:hint="eastAsia" w:ascii="宋体" w:hAnsi="宋体"/>
          <w:szCs w:val="21"/>
        </w:rPr>
        <w:t xml:space="preserve">（二）不准以任何名义为甲方及其工作人员报销应由对方或个人支付的费用。</w:t>
      </w:r>
      <w:r/>
    </w:p>
    <w:p>
      <w:pPr>
        <w:pStyle w:val="1259"/>
        <w:ind w:firstLine="420"/>
        <w:spacing w:line="360" w:lineRule="auto"/>
        <w:rPr>
          <w:rFonts w:hint="eastAsia" w:ascii="宋体" w:hAnsi="宋体"/>
          <w:szCs w:val="21"/>
        </w:rPr>
      </w:pPr>
      <w:r>
        <w:rPr>
          <w:rFonts w:hint="eastAsia" w:ascii="宋体" w:hAnsi="宋体"/>
          <w:szCs w:val="21"/>
        </w:rPr>
        <w:t xml:space="preserve">（三）不准以任何理由安排甲方工作人员参加宴请及健身、娱乐和旅游等活动。</w:t>
      </w:r>
      <w:r/>
    </w:p>
    <w:p>
      <w:pPr>
        <w:pStyle w:val="1259"/>
        <w:ind w:firstLine="420"/>
        <w:spacing w:line="360" w:lineRule="auto"/>
        <w:rPr>
          <w:rFonts w:hint="eastAsia" w:ascii="宋体" w:hAnsi="宋体"/>
          <w:szCs w:val="21"/>
        </w:rPr>
      </w:pPr>
      <w:r>
        <w:rPr>
          <w:rFonts w:hint="eastAsia" w:ascii="宋体" w:hAnsi="宋体"/>
          <w:szCs w:val="21"/>
        </w:rPr>
        <w:t xml:space="preserve">（四）不准为甲方单位和工作人员购置或提供通讯工具、交通工具和高档办公用品和装修住房等。</w:t>
      </w:r>
      <w:r/>
    </w:p>
    <w:p>
      <w:pPr>
        <w:pStyle w:val="1259"/>
        <w:ind w:firstLine="420"/>
        <w:spacing w:line="360" w:lineRule="auto"/>
        <w:rPr>
          <w:rFonts w:hint="eastAsia" w:ascii="宋体" w:hAnsi="宋体"/>
          <w:szCs w:val="21"/>
        </w:rPr>
      </w:pPr>
      <w:r>
        <w:rPr>
          <w:rFonts w:hint="eastAsia" w:ascii="宋体" w:hAnsi="宋体"/>
          <w:szCs w:val="21"/>
        </w:rPr>
        <w:t xml:space="preserve">第四条  违约责任</w:t>
      </w:r>
      <w:r/>
    </w:p>
    <w:p>
      <w:pPr>
        <w:pStyle w:val="1259"/>
        <w:ind w:firstLine="420"/>
        <w:spacing w:line="360" w:lineRule="auto"/>
        <w:rPr>
          <w:rFonts w:hint="eastAsia" w:ascii="宋体" w:hAnsi="宋体"/>
          <w:szCs w:val="21"/>
        </w:rPr>
      </w:pPr>
      <w:r>
        <w:rPr>
          <w:rFonts w:hint="eastAsia" w:ascii="宋体" w:hAnsi="宋体"/>
          <w:szCs w:val="21"/>
        </w:rPr>
        <w:t xml:space="preserve">（一）甲方工作人员违反本合同第一、第二条责任行为的，按照管理权限，依据有关法律法规和规定给予党纪政纪处分或组织处理；涉嫌犯罪的，移交司法机关追究刑事责任。</w:t>
      </w:r>
      <w:r/>
    </w:p>
    <w:p>
      <w:pPr>
        <w:pStyle w:val="1259"/>
        <w:ind w:firstLine="420"/>
        <w:spacing w:line="360" w:lineRule="auto"/>
        <w:rPr>
          <w:rFonts w:hint="eastAsia" w:ascii="宋体" w:hAnsi="宋体"/>
          <w:szCs w:val="21"/>
        </w:rPr>
      </w:pPr>
      <w:r>
        <w:rPr>
          <w:rFonts w:hint="eastAsia" w:ascii="宋体" w:hAnsi="宋体"/>
          <w:szCs w:val="21"/>
        </w:rPr>
        <w:t xml:space="preserve">（二）乙方工作人员违反本合同第一、第三条责任行为的，</w:t>
      </w:r>
      <w:r>
        <w:rPr>
          <w:rFonts w:hint="eastAsia" w:ascii="宋体" w:hAnsi="宋体"/>
          <w:szCs w:val="21"/>
          <w:lang w:val="zh-CN"/>
        </w:rPr>
        <w:t xml:space="preserve">有关行政主管部门有权中止工程项目建设合同</w:t>
      </w:r>
      <w:r>
        <w:rPr>
          <w:rFonts w:hint="eastAsia" w:ascii="宋体" w:hAnsi="宋体"/>
          <w:szCs w:val="21"/>
        </w:rPr>
        <w:t xml:space="preserve">；涉嫌犯罪的，移交司法机关追究刑事责任；情节严重的，有关部门将给予乙方处罚。</w:t>
      </w:r>
      <w:r/>
    </w:p>
    <w:p>
      <w:pPr>
        <w:pStyle w:val="1259"/>
        <w:ind w:firstLine="420"/>
        <w:spacing w:line="360" w:lineRule="auto"/>
        <w:rPr>
          <w:rFonts w:hint="eastAsia" w:ascii="宋体" w:hAnsi="宋体"/>
          <w:szCs w:val="21"/>
        </w:rPr>
      </w:pPr>
      <w:r>
        <w:rPr>
          <w:rFonts w:hint="eastAsia" w:ascii="宋体" w:hAnsi="宋体"/>
          <w:szCs w:val="21"/>
        </w:rPr>
        <w:t xml:space="preserve">（三）乙方如将部分辅助项目分包的，有责任向承包方交代本合同的具体内容，并要求其严格执行本合同规定。</w:t>
      </w:r>
      <w:r/>
    </w:p>
    <w:p>
      <w:pPr>
        <w:pStyle w:val="1259"/>
        <w:ind w:firstLine="420"/>
        <w:spacing w:line="360" w:lineRule="auto"/>
        <w:tabs>
          <w:tab w:val="left" w:pos="158" w:leader="none"/>
        </w:tabs>
        <w:rPr>
          <w:rFonts w:hint="eastAsia" w:ascii="宋体" w:hAnsi="宋体"/>
          <w:szCs w:val="21"/>
          <w:lang w:val="zh-CN"/>
        </w:rPr>
      </w:pPr>
      <w:r>
        <w:rPr>
          <w:rFonts w:hint="eastAsia" w:ascii="宋体" w:hAnsi="宋体"/>
          <w:szCs w:val="21"/>
        </w:rPr>
        <w:t xml:space="preserve">（</w:t>
      </w:r>
      <w:r>
        <w:rPr>
          <w:rFonts w:hint="eastAsia" w:ascii="宋体" w:hAnsi="宋体"/>
          <w:szCs w:val="21"/>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pStyle w:val="1259"/>
        <w:ind w:firstLine="420"/>
        <w:spacing w:line="360" w:lineRule="auto"/>
        <w:rPr>
          <w:rFonts w:hint="eastAsia" w:ascii="宋体" w:hAnsi="宋体"/>
          <w:szCs w:val="21"/>
          <w:lang w:val="zh-CN"/>
        </w:rPr>
      </w:pPr>
      <w:r>
        <w:rPr>
          <w:rFonts w:hint="eastAsia" w:ascii="宋体" w:hAnsi="宋体"/>
          <w:szCs w:val="21"/>
          <w:lang w:val="zh-CN"/>
        </w:rPr>
        <w:t xml:space="preserve">（五）甲乙双方人员赠送、贿赂、接受或索要钱物的行为，如果一方发生，另一方当事人应立即主动报告本单位领导，或向区纪委、监察局、检察院等有关部门举报。</w:t>
      </w:r>
      <w:r/>
    </w:p>
    <w:p>
      <w:pPr>
        <w:pStyle w:val="1259"/>
        <w:ind w:firstLine="420"/>
        <w:spacing w:line="360" w:lineRule="auto"/>
        <w:tabs>
          <w:tab w:val="left" w:pos="628" w:leader="none"/>
        </w:tabs>
        <w:rPr>
          <w:rFonts w:hint="eastAsia" w:ascii="宋体" w:hAnsi="宋体"/>
          <w:szCs w:val="21"/>
        </w:rPr>
      </w:pPr>
      <w:r>
        <w:rPr>
          <w:rFonts w:hint="eastAsia" w:ascii="宋体" w:hAnsi="宋体"/>
          <w:szCs w:val="21"/>
        </w:rPr>
        <w:t xml:space="preserve">第五条  本合同作为工程合同的附件，与工程合同具有同等法律效力，甲乙双方签署后立即生效。</w:t>
      </w:r>
      <w:r/>
    </w:p>
    <w:p>
      <w:pPr>
        <w:pStyle w:val="1259"/>
        <w:ind w:firstLine="420"/>
        <w:spacing w:line="360" w:lineRule="auto"/>
        <w:rPr>
          <w:rFonts w:hint="eastAsia" w:ascii="宋体" w:hAnsi="宋体"/>
          <w:szCs w:val="21"/>
        </w:rPr>
      </w:pPr>
      <w:r>
        <w:rPr>
          <w:rFonts w:hint="eastAsia" w:ascii="宋体" w:hAnsi="宋体"/>
          <w:szCs w:val="21"/>
        </w:rPr>
        <w:t xml:space="preserve">第六条  本合同的有效期为双方签署之日起至该工程项目竣工验收合格、工程资金结清时止。</w:t>
      </w:r>
      <w:r/>
    </w:p>
    <w:p>
      <w:pPr>
        <w:pStyle w:val="1259"/>
        <w:ind w:firstLine="420"/>
        <w:spacing w:line="360" w:lineRule="auto"/>
        <w:rPr>
          <w:rFonts w:ascii="仿宋_GB2312" w:eastAsia="仿宋_GB2312"/>
          <w:szCs w:val="21"/>
        </w:rPr>
      </w:pPr>
      <w:r>
        <w:rPr>
          <w:rFonts w:hint="eastAsia" w:ascii="宋体" w:hAnsi="宋体"/>
          <w:szCs w:val="21"/>
        </w:rPr>
        <w:t xml:space="preserve">第七条  本合同一式三份，由甲乙双方各执一份，一份报主管部门备案。</w:t>
      </w:r>
      <w:r/>
    </w:p>
    <w:p>
      <w:pPr>
        <w:pStyle w:val="1259"/>
        <w:spacing w:line="360" w:lineRule="auto"/>
        <w:rPr>
          <w:rFonts w:ascii="仿宋_GB2312" w:eastAsia="仿宋_GB2312"/>
          <w:szCs w:val="21"/>
        </w:rPr>
      </w:pPr>
      <w:r>
        <w:rPr>
          <w:rFonts w:ascii="仿宋_GB2312" w:eastAsia="仿宋_GB2312"/>
          <w:szCs w:val="21"/>
        </w:rPr>
      </w:r>
      <w:r/>
    </w:p>
    <w:p>
      <w:pPr>
        <w:pStyle w:val="1259"/>
        <w:ind w:firstLine="315"/>
        <w:spacing w:line="360" w:lineRule="auto"/>
        <w:rPr>
          <w:rFonts w:hint="eastAsia" w:ascii="宋体" w:hAnsi="宋体"/>
          <w:szCs w:val="21"/>
        </w:rPr>
      </w:pPr>
      <w:r>
        <w:rPr>
          <w:rFonts w:hint="eastAsia" w:ascii="宋体" w:hAnsi="宋体"/>
          <w:szCs w:val="21"/>
        </w:rPr>
        <w:t xml:space="preserve">甲方单位：（盖章）                                乙方单位：（盖章）</w:t>
      </w:r>
      <w:r/>
    </w:p>
    <w:p>
      <w:pPr>
        <w:pStyle w:val="1259"/>
        <w:ind w:firstLine="315"/>
        <w:spacing w:line="360" w:lineRule="auto"/>
        <w:rPr>
          <w:rFonts w:hint="eastAsia" w:ascii="宋体" w:hAnsi="宋体"/>
          <w:szCs w:val="21"/>
        </w:rPr>
      </w:pPr>
      <w:r>
        <w:rPr>
          <w:rFonts w:hint="eastAsia" w:ascii="宋体" w:hAnsi="宋体"/>
          <w:szCs w:val="21"/>
        </w:rPr>
        <w:t xml:space="preserve">法定代表人：                                      法定代表人：</w:t>
      </w:r>
      <w:r/>
    </w:p>
    <w:p>
      <w:pPr>
        <w:pStyle w:val="1259"/>
        <w:ind w:firstLine="315"/>
        <w:spacing w:line="360" w:lineRule="auto"/>
        <w:rPr>
          <w:rFonts w:hint="eastAsia" w:ascii="宋体" w:hAnsi="宋体"/>
          <w:szCs w:val="21"/>
        </w:rPr>
      </w:pPr>
      <w:r>
        <w:rPr>
          <w:rFonts w:hint="eastAsia" w:ascii="宋体" w:hAnsi="宋体"/>
          <w:szCs w:val="21"/>
        </w:rPr>
        <w:t xml:space="preserve">地址：                                            地址：</w:t>
      </w:r>
      <w:r/>
    </w:p>
    <w:p>
      <w:pPr>
        <w:pStyle w:val="1259"/>
        <w:ind w:firstLine="315"/>
        <w:spacing w:line="360" w:lineRule="auto"/>
        <w:rPr>
          <w:rFonts w:hint="eastAsia" w:ascii="宋体" w:hAnsi="宋体"/>
          <w:szCs w:val="21"/>
        </w:rPr>
      </w:pPr>
      <w:r>
        <w:rPr>
          <w:rFonts w:hint="eastAsia" w:ascii="宋体" w:hAnsi="宋体"/>
          <w:szCs w:val="21"/>
        </w:rPr>
        <w:t xml:space="preserve">电话：                                            电话：</w:t>
      </w:r>
      <w:r/>
    </w:p>
    <w:p>
      <w:pPr>
        <w:pStyle w:val="1259"/>
        <w:ind w:firstLine="315"/>
        <w:spacing w:line="360" w:lineRule="auto"/>
        <w:rPr>
          <w:rFonts w:hint="eastAsia" w:ascii="宋体" w:hAnsi="宋体"/>
          <w:szCs w:val="21"/>
        </w:rPr>
      </w:pPr>
      <w:r>
        <w:rPr>
          <w:rFonts w:hint="eastAsia" w:ascii="宋体" w:hAnsi="宋体"/>
          <w:szCs w:val="21"/>
        </w:rPr>
        <w:t xml:space="preserve">年   月   日                                        年   月   日</w:t>
      </w:r>
      <w:r/>
    </w:p>
    <w:p>
      <w:pPr>
        <w:pStyle w:val="1259"/>
        <w:ind w:firstLine="420"/>
        <w:jc w:val="left"/>
        <w:spacing w:line="360" w:lineRule="auto"/>
        <w:rPr>
          <w:rFonts w:hint="eastAsia" w:ascii="宋体" w:hAnsi="宋体" w:cs="宋体"/>
          <w:szCs w:val="21"/>
        </w:rPr>
      </w:pPr>
      <w:r>
        <w:rPr>
          <w:rFonts w:hint="eastAsia" w:ascii="宋体" w:hAnsi="宋体" w:cs="宋体"/>
          <w:szCs w:val="21"/>
        </w:rPr>
      </w:r>
      <w:r/>
    </w:p>
    <w:p>
      <w:pPr>
        <w:pStyle w:val="1259"/>
        <w:ind w:firstLine="420"/>
        <w:jc w:val="left"/>
        <w:spacing w:line="360" w:lineRule="auto"/>
        <w:rPr>
          <w:rFonts w:hint="eastAsia" w:ascii="宋体" w:hAnsi="宋体" w:cs="宋体"/>
          <w:szCs w:val="21"/>
        </w:rPr>
      </w:pPr>
      <w:r>
        <w:rPr>
          <w:rFonts w:hint="eastAsia" w:ascii="宋体" w:hAnsi="宋体" w:cs="宋体"/>
          <w:szCs w:val="21"/>
        </w:rPr>
      </w:r>
      <w:r/>
    </w:p>
    <w:p>
      <w:pPr>
        <w:pStyle w:val="1259"/>
        <w:ind w:firstLine="420"/>
        <w:jc w:val="left"/>
        <w:spacing w:line="360" w:lineRule="auto"/>
        <w:rPr>
          <w:rFonts w:hint="eastAsia" w:ascii="宋体" w:hAnsi="宋体" w:cs="宋体"/>
          <w:szCs w:val="21"/>
        </w:rPr>
      </w:pPr>
      <w:r>
        <w:rPr>
          <w:rFonts w:hint="eastAsia" w:ascii="宋体" w:hAnsi="宋体" w:cs="宋体"/>
          <w:szCs w:val="21"/>
        </w:rPr>
      </w:r>
      <w:r/>
    </w:p>
    <w:p>
      <w:pPr>
        <w:pStyle w:val="1259"/>
        <w:ind w:firstLine="420"/>
        <w:jc w:val="left"/>
        <w:spacing w:line="360" w:lineRule="auto"/>
        <w:rPr>
          <w:rFonts w:hint="eastAsia" w:ascii="宋体" w:hAnsi="宋体" w:cs="宋体"/>
          <w:szCs w:val="21"/>
        </w:rPr>
      </w:pPr>
      <w:r>
        <w:rPr>
          <w:rFonts w:hint="eastAsia" w:ascii="宋体" w:hAnsi="宋体" w:cs="宋体"/>
          <w:szCs w:val="21"/>
        </w:rPr>
      </w:r>
      <w:r/>
    </w:p>
    <w:p>
      <w:pPr>
        <w:pStyle w:val="1259"/>
        <w:ind w:firstLine="420"/>
        <w:jc w:val="left"/>
        <w:spacing w:line="360" w:lineRule="auto"/>
        <w:rPr>
          <w:rFonts w:hint="eastAsia" w:ascii="宋体" w:hAnsi="宋体" w:cs="宋体"/>
          <w:szCs w:val="21"/>
        </w:rPr>
      </w:pPr>
      <w:r>
        <w:rPr>
          <w:rFonts w:hint="eastAsia" w:ascii="宋体" w:hAnsi="宋体" w:cs="宋体"/>
          <w:szCs w:val="21"/>
        </w:rPr>
      </w:r>
      <w:r/>
    </w:p>
    <w:p>
      <w:pPr>
        <w:pStyle w:val="1259"/>
        <w:ind w:firstLine="420"/>
        <w:jc w:val="left"/>
        <w:spacing w:line="360" w:lineRule="auto"/>
        <w:rPr>
          <w:rFonts w:hint="eastAsia" w:ascii="宋体" w:hAnsi="宋体" w:cs="宋体"/>
          <w:szCs w:val="21"/>
        </w:rPr>
      </w:pPr>
      <w:r>
        <w:rPr>
          <w:rFonts w:hint="eastAsia" w:ascii="宋体" w:hAnsi="宋体" w:cs="宋体"/>
          <w:szCs w:val="21"/>
        </w:rPr>
      </w:r>
      <w:r/>
    </w:p>
    <w:p>
      <w:pPr>
        <w:pStyle w:val="1259"/>
        <w:jc w:val="left"/>
        <w:spacing w:line="360" w:lineRule="auto"/>
        <w:rPr>
          <w:rFonts w:hint="eastAsia" w:ascii="宋体" w:hAnsi="宋体" w:cs="宋体"/>
        </w:rPr>
      </w:pPr>
      <w:r>
        <w:rPr>
          <w:rFonts w:hint="eastAsia" w:ascii="宋体" w:hAnsi="宋体" w:cs="宋体"/>
          <w:szCs w:val="21"/>
        </w:rPr>
      </w:r>
      <w:r>
        <w:rPr>
          <w:rFonts w:hint="eastAsia" w:ascii="宋体" w:hAnsi="宋体" w:cs="宋体"/>
          <w:szCs w:val="21"/>
        </w:rPr>
      </w:r>
      <w:r/>
    </w:p>
    <w:p>
      <w:pPr>
        <w:pStyle w:val="1259"/>
        <w:jc w:val="left"/>
        <w:spacing w:line="360" w:lineRule="auto"/>
        <w:rPr>
          <w:rFonts w:hint="eastAsia" w:ascii="宋体" w:hAnsi="宋体" w:cs="宋体"/>
        </w:rPr>
      </w:pPr>
      <w:r>
        <w:rPr>
          <w:rFonts w:hint="eastAsia" w:ascii="宋体" w:hAnsi="宋体" w:cs="宋体"/>
          <w:szCs w:val="21"/>
        </w:rPr>
      </w:r>
      <w:r/>
    </w:p>
    <w:p>
      <w:pPr>
        <w:pStyle w:val="1257"/>
        <w:ind w:firstLine="200"/>
        <w:spacing w:line="360" w:lineRule="auto"/>
        <w:rPr>
          <w:rFonts w:hint="eastAsia" w:ascii="宋体" w:hAnsi="宋体"/>
          <w:u w:val="single"/>
        </w:rPr>
      </w:pPr>
      <w:r>
        <w:rPr>
          <w:rFonts w:hint="eastAsia" w:ascii="宋体" w:hAnsi="宋体"/>
          <w:u w:val="single"/>
        </w:rPr>
        <w:t xml:space="preserve">附件2</w:t>
      </w:r>
      <w:r/>
    </w:p>
    <w:p>
      <w:pPr>
        <w:pStyle w:val="1256"/>
        <w:jc w:val="center"/>
        <w:spacing w:before="120" w:after="120" w:line="360" w:lineRule="auto"/>
        <w:rPr>
          <w:rFonts w:hint="eastAsia" w:ascii="宋体" w:hAnsi="宋体" w:cs="宋体"/>
          <w:b/>
          <w:sz w:val="30"/>
          <w:szCs w:val="30"/>
        </w:rPr>
      </w:pPr>
      <w:r>
        <w:rPr>
          <w:rFonts w:hint="eastAsia" w:ascii="宋体" w:hAnsi="宋体" w:cs="宋体"/>
          <w:b/>
          <w:sz w:val="30"/>
          <w:szCs w:val="30"/>
        </w:rPr>
        <w:t xml:space="preserve">工程质量保修书</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发包人（全称）：                </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承包人（全称）：                           </w:t>
      </w:r>
      <w:r/>
    </w:p>
    <w:p>
      <w:pPr>
        <w:ind w:firstLine="525"/>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甲方和承包人根据《中华人民共和国建筑法》《建设工程质量管理条例》和《房屋建筑工程质量保修办法》，经协商一致，就</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（工程全称）签订工程质量保修书。</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一、工程质量保修范围和内容</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　承包人在质量保修期内，按照有关法律规定和合同约定，承担本工程质量保修责任。</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　质量保修范围内包括合同约定的全部承包项目。具体保修的内容，双方约定如下：</w:t>
      </w:r>
      <w:r>
        <w:rPr>
          <w:rFonts w:hint="eastAsia" w:ascii="宋体" w:hAnsi="宋体" w:cs="宋体"/>
          <w:u w:val="single"/>
          <w:shd w:val="clear" w:color="auto" w:fill="ffffff"/>
        </w:rPr>
        <w:t xml:space="preserve">凡属乙方加工及施工工艺、施工方法及材料质量等质量问题造成的需返工修补的情况。</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二、质量保修期</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质量保修期从工程实际竣工之日起开始计算。分单项竣工验收的工程，按单项工程分别计算质量保修期。双方根据《建设工程质量管理条例》及有关规定，约定本工程的质量保修期如下： </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（1）本工程质量保修期为</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年 ，从工程竣工验收合格之日起，2年内因工程质量问题所发生的材料费、保修人工费等均由乙方负责免费维修和更换。</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三、缺陷责任期</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工程缺陷责任期为</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个</w:t>
      </w:r>
      <w:r>
        <w:rPr>
          <w:rFonts w:hint="eastAsia" w:ascii="宋体" w:hAnsi="宋体" w:cs="宋体"/>
          <w:shd w:val="clear" w:color="auto" w:fill="ffffff"/>
        </w:rPr>
        <w:t xml:space="preserve">月，缺陷责任期自工程竣工验收合格之日起计算。单位工程先于全部工程进行验收，单位工程缺陷责任期自单位工程验收合格之日起算。</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四、质量保修责任</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1．属于保修范围、内容的项目，承包人应当在接到保修通知之日起7天内派人保修。承包人不在约定期限内派人保修的，发包人可以委托他人修理，保修费用从质量保修金内扣除。</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2．发生紧急事故需抢修的，承包人在接到事故通知后，应当立即到达事故现场抢修。非承包人施工质量引起的事故，费用由发包人承担。</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3．在国家规定的工程合理使用年限内，承包人要确保工程质量。因承包人原因致使工程在合理使用年限内形成人身和财产损害的，承包人应承担损害赔偿责任。</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5.</w:t>
      </w:r>
      <w:r>
        <w:rPr>
          <w:rFonts w:hint="eastAsia"/>
        </w:rPr>
        <w:t xml:space="preserve"> </w:t>
      </w:r>
      <w:r>
        <w:rPr>
          <w:rFonts w:hint="eastAsia" w:ascii="宋体" w:hAnsi="宋体" w:cs="宋体"/>
          <w:shd w:val="clear" w:color="auto" w:fill="ffffff"/>
        </w:rPr>
        <w:t xml:space="preserve">本项目质量保证期自工程完毕验收合格后2年，质保期内所有非人为原因造成的维修、更换全部免费，采购人不支付任何费用。如成交人不履行质</w:t>
      </w:r>
      <w:r>
        <w:rPr>
          <w:rFonts w:hint="eastAsia" w:ascii="宋体" w:hAnsi="宋体" w:cs="宋体"/>
          <w:shd w:val="clear" w:color="auto" w:fill="ffffff"/>
        </w:rPr>
        <w:t xml:space="preserve">保要求</w:t>
      </w:r>
      <w:r>
        <w:rPr>
          <w:rFonts w:hint="eastAsia" w:ascii="宋体" w:hAnsi="宋体" w:cs="宋体"/>
          <w:shd w:val="clear" w:color="auto" w:fill="ffffff"/>
        </w:rPr>
        <w:t xml:space="preserve">的，采购人有权拒绝其参加本单位的其他</w:t>
      </w:r>
      <w:r>
        <w:rPr>
          <w:rFonts w:hint="eastAsia" w:ascii="宋体" w:hAnsi="宋体" w:cs="宋体"/>
          <w:shd w:val="clear" w:color="auto" w:fill="ffffff"/>
        </w:rPr>
        <w:t xml:space="preserve">项目并上报至泰州市政府采购处。</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6．质量保修完成后，由发包人组织验收。</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五、保修费用</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保修费用由造成质量缺陷的责任方承担。本工程约定的工程质量保修金为施工合同价的 3%。本工程双方约定的乙方向甲方支付工程质量保修金的金额为人民币（大写）</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（提供</w:t>
      </w:r>
      <w:r>
        <w:rPr>
          <w:rFonts w:hint="eastAsia" w:ascii="宋体" w:hAnsi="宋体" w:cs="宋体"/>
          <w:shd w:val="clear" w:color="auto" w:fill="ffffff"/>
        </w:rPr>
        <w:t xml:space="preserve">第三方质保金</w:t>
      </w:r>
      <w:r>
        <w:rPr>
          <w:rFonts w:hint="eastAsia" w:ascii="宋体" w:hAnsi="宋体" w:cs="宋体"/>
          <w:shd w:val="clear" w:color="auto" w:fill="ffffff"/>
        </w:rPr>
        <w:t xml:space="preserve">担保）。</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六、质量保修金的退还</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发包人在质量保修期满后，将剩余质量保修金（不计利息）返还承包人。</w:t>
      </w:r>
      <w:r/>
    </w:p>
    <w:p>
      <w:pPr>
        <w:ind w:firstLine="525"/>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七、双方约定的其他工程质量保修事项：</w:t>
      </w:r>
      <w:r>
        <w:rPr>
          <w:rFonts w:hint="eastAsia" w:ascii="宋体" w:hAnsi="宋体" w:cs="宋体"/>
          <w:u w:val="single"/>
          <w:shd w:val="clear" w:color="auto" w:fill="ffffff"/>
        </w:rPr>
        <w:t xml:space="preserve">保修期内因承包人必须及时履行保修义务 ，承包人质保期（两年）内</w:t>
      </w:r>
      <w:r>
        <w:rPr>
          <w:rFonts w:hint="eastAsia" w:ascii="宋体" w:hAnsi="宋体" w:cs="宋体"/>
          <w:u w:val="single"/>
          <w:shd w:val="clear" w:color="auto" w:fill="ffffff"/>
        </w:rPr>
        <w:t xml:space="preserve">不</w:t>
      </w:r>
      <w:r>
        <w:rPr>
          <w:rFonts w:hint="eastAsia" w:ascii="宋体" w:hAnsi="宋体" w:cs="宋体"/>
          <w:u w:val="single"/>
          <w:shd w:val="clear" w:color="auto" w:fill="ffffff"/>
        </w:rPr>
        <w:t xml:space="preserve">免除质量保修责任</w:t>
      </w:r>
      <w:r>
        <w:rPr>
          <w:rFonts w:hint="eastAsia" w:ascii="宋体" w:hAnsi="宋体" w:cs="宋体"/>
          <w:shd w:val="clear" w:color="auto" w:fill="ffffff"/>
        </w:rPr>
        <w:t xml:space="preserve">。                                                  </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工程质量保修书由施工合同甲方、乙方在工程竣工验收</w:t>
      </w:r>
      <w:r>
        <w:rPr>
          <w:rFonts w:hint="eastAsia" w:ascii="宋体" w:hAnsi="宋体" w:cs="宋体"/>
          <w:shd w:val="clear" w:color="auto" w:fill="ffffff"/>
        </w:rPr>
        <w:t xml:space="preserve">前共同</w:t>
      </w:r>
      <w:r>
        <w:rPr>
          <w:rFonts w:hint="eastAsia" w:ascii="宋体" w:hAnsi="宋体" w:cs="宋体"/>
          <w:shd w:val="clear" w:color="auto" w:fill="ffffff"/>
        </w:rPr>
        <w:t xml:space="preserve">签署，作为施工合同附件，其有效期限至保修期满。</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发包人（公章）：                                承包人（公章） ： </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地  址：                                        地  址：</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法定代表人（签字）：                            法定代表人（签字）：</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委托代理人（签字）：                            委托代理人（签字）：</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电  话：                                        电  话：</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传  真：                                        传  真：</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开户银行：                                      开户银行：</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       </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账</w:t>
      </w:r>
      <w:r>
        <w:rPr>
          <w:rFonts w:hint="eastAsia" w:ascii="宋体" w:hAnsi="宋体" w:cs="宋体"/>
          <w:shd w:val="clear" w:color="auto" w:fill="ffffff"/>
        </w:rPr>
        <w:t xml:space="preserve">  号：                                        </w:t>
      </w:r>
      <w:r>
        <w:rPr>
          <w:rFonts w:hint="eastAsia" w:ascii="宋体" w:hAnsi="宋体" w:cs="宋体"/>
          <w:shd w:val="clear" w:color="auto" w:fill="ffffff"/>
        </w:rPr>
        <w:t xml:space="preserve">账</w:t>
      </w:r>
      <w:r>
        <w:rPr>
          <w:rFonts w:hint="eastAsia" w:ascii="宋体" w:hAnsi="宋体" w:cs="宋体"/>
          <w:shd w:val="clear" w:color="auto" w:fill="ffffff"/>
        </w:rPr>
        <w:t xml:space="preserve">  号：</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邮政编码：                                      邮政编码：</w:t>
      </w:r>
      <w:r/>
    </w:p>
    <w:p>
      <w:pPr>
        <w:pStyle w:val="1259"/>
        <w:spacing w:before="120" w:after="120" w:line="360" w:lineRule="auto"/>
        <w:rPr>
          <w:rFonts w:hint="eastAsia" w:ascii="宋体" w:hAnsi="宋体" w:cs="宋体"/>
          <w:b/>
          <w:sz w:val="24"/>
          <w:szCs w:val="24"/>
        </w:rPr>
      </w:pPr>
      <w:r>
        <w:rPr>
          <w:rFonts w:hint="eastAsia" w:ascii="宋体" w:hAnsi="宋体" w:cs="宋体"/>
          <w:b/>
          <w:sz w:val="24"/>
          <w:szCs w:val="24"/>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spacing w:line="360" w:lineRule="auto"/>
        <w:rPr>
          <w:rFonts w:hint="eastAsia" w:ascii="宋体" w:hAnsi="宋体" w:cs="宋体"/>
          <w:b/>
          <w:sz w:val="30"/>
          <w:szCs w:val="30"/>
        </w:rPr>
      </w:pPr>
      <w:r>
        <w:rPr>
          <w:rFonts w:hint="eastAsia" w:ascii="宋体" w:hAnsi="宋体" w:cs="宋体"/>
          <w:b/>
          <w:sz w:val="30"/>
          <w:szCs w:val="30"/>
        </w:rPr>
      </w:r>
      <w:r/>
    </w:p>
    <w:p>
      <w:pPr>
        <w:pStyle w:val="1032"/>
      </w:pPr>
      <w:r/>
      <w:r/>
    </w:p>
    <w:p>
      <w:pPr>
        <w:pStyle w:val="1032"/>
      </w:pPr>
      <w:r/>
      <w:r/>
    </w:p>
    <w:p>
      <w:pPr>
        <w:pStyle w:val="1257"/>
        <w:ind w:firstLine="200"/>
        <w:spacing w:line="360" w:lineRule="auto"/>
        <w:rPr>
          <w:rFonts w:hint="eastAsia" w:ascii="宋体" w:hAnsi="宋体"/>
          <w:u w:val="single"/>
        </w:rPr>
      </w:pPr>
      <w:r>
        <w:rPr>
          <w:rFonts w:hint="eastAsia" w:ascii="宋体" w:hAnsi="宋体"/>
          <w:u w:val="single"/>
        </w:rPr>
        <w:t xml:space="preserve">附件3</w:t>
      </w:r>
      <w:r/>
    </w:p>
    <w:p>
      <w:pPr>
        <w:jc w:val="center"/>
        <w:spacing w:line="360" w:lineRule="auto"/>
        <w:rPr>
          <w:rFonts w:hint="eastAsia" w:ascii="宋体" w:hAnsi="宋体" w:cs="宋体"/>
          <w:b/>
          <w:sz w:val="30"/>
          <w:szCs w:val="30"/>
        </w:rPr>
      </w:pPr>
      <w:r>
        <w:rPr>
          <w:rFonts w:hint="eastAsia" w:ascii="宋体" w:hAnsi="宋体" w:cs="宋体"/>
          <w:b/>
          <w:sz w:val="30"/>
          <w:szCs w:val="30"/>
        </w:rPr>
        <w:t xml:space="preserve">施工单位安全施工承诺书</w:t>
      </w:r>
      <w:r/>
    </w:p>
    <w:p>
      <w:pPr>
        <w:ind w:firstLine="646"/>
        <w:spacing w:line="360" w:lineRule="auto"/>
        <w:rPr>
          <w:rFonts w:hint="eastAsia" w:ascii="宋体" w:hAnsi="宋体" w:cs="宋体"/>
          <w:szCs w:val="21"/>
        </w:rPr>
      </w:pPr>
      <w:r>
        <w:rPr>
          <w:rFonts w:hint="eastAsia" w:ascii="宋体" w:hAnsi="宋体" w:cs="宋体"/>
          <w:szCs w:val="21"/>
        </w:rPr>
      </w:r>
      <w:r/>
    </w:p>
    <w:p>
      <w:pPr>
        <w:ind w:firstLine="646"/>
        <w:spacing w:line="360" w:lineRule="auto"/>
        <w:rPr>
          <w:rFonts w:hint="eastAsia" w:ascii="宋体" w:hAnsi="宋体" w:cs="宋体"/>
          <w:szCs w:val="21"/>
        </w:rPr>
      </w:pPr>
      <w:r>
        <w:rPr>
          <w:rFonts w:hint="eastAsia" w:ascii="宋体" w:hAnsi="宋体" w:cs="宋体"/>
          <w:szCs w:val="21"/>
        </w:rPr>
        <w:t xml:space="preserve">本单位郑重承诺：在</w:t>
      </w:r>
      <w:r>
        <w:rPr>
          <w:rFonts w:hint="eastAsia" w:ascii="宋体" w:hAnsi="宋体" w:cs="宋体"/>
          <w:szCs w:val="21"/>
          <w:u w:val="single"/>
        </w:rPr>
        <w:t xml:space="preserve">                            </w:t>
      </w:r>
      <w:r>
        <w:rPr>
          <w:rFonts w:hint="eastAsia" w:ascii="宋体" w:hAnsi="宋体" w:cs="宋体"/>
          <w:szCs w:val="21"/>
        </w:rPr>
        <w:t xml:space="preserve">工程施工过程中，严格遵守《</w:t>
      </w:r>
      <w:r>
        <w:rPr>
          <w:rFonts w:hint="eastAsia" w:ascii="宋体" w:hAnsi="宋体" w:cs="宋体"/>
          <w:szCs w:val="21"/>
        </w:rPr>
        <w:t xml:space="preserve">中华人民共和国建筑法</w:t>
      </w:r>
      <w:r>
        <w:rPr>
          <w:rFonts w:hint="eastAsia" w:ascii="宋体" w:hAnsi="宋体" w:cs="宋体"/>
          <w:szCs w:val="21"/>
        </w:rPr>
        <w:t xml:space="preserve">》《</w:t>
      </w:r>
      <w:r>
        <w:rPr>
          <w:rFonts w:hint="eastAsia" w:ascii="宋体" w:hAnsi="宋体" w:cs="宋体"/>
          <w:szCs w:val="21"/>
        </w:rPr>
        <w:t xml:space="preserve">中华人民共和国安全生产法</w:t>
      </w:r>
      <w:r>
        <w:rPr>
          <w:rFonts w:hint="eastAsia" w:ascii="宋体" w:hAnsi="宋体" w:cs="宋体"/>
          <w:szCs w:val="21"/>
        </w:rPr>
        <w:t xml:space="preserve">》《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646"/>
        <w:spacing w:line="360" w:lineRule="auto"/>
        <w:rPr>
          <w:rFonts w:hint="eastAsia" w:ascii="宋体" w:hAnsi="宋体" w:cs="宋体"/>
          <w:szCs w:val="21"/>
        </w:rPr>
      </w:pPr>
      <w:r>
        <w:rPr>
          <w:rFonts w:hint="eastAsia" w:ascii="宋体" w:hAnsi="宋体" w:cs="宋体"/>
          <w:szCs w:val="21"/>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360" w:lineRule="auto"/>
        <w:rPr>
          <w:rFonts w:hint="eastAsia" w:ascii="宋体" w:hAnsi="宋体" w:cs="宋体"/>
          <w:szCs w:val="21"/>
        </w:rPr>
      </w:pPr>
      <w:r>
        <w:rPr>
          <w:rFonts w:hint="eastAsia" w:ascii="宋体" w:hAnsi="宋体" w:cs="宋体"/>
          <w:szCs w:val="21"/>
        </w:rPr>
        <w:t xml:space="preserve">单位法定代表人</w:t>
      </w:r>
      <w:r>
        <w:rPr>
          <w:rFonts w:hint="eastAsia" w:ascii="宋体" w:hAnsi="宋体" w:cs="宋体"/>
          <w:szCs w:val="21"/>
          <w:u w:val="single"/>
        </w:rPr>
        <w:t xml:space="preserve">            </w:t>
      </w:r>
      <w:r>
        <w:rPr>
          <w:rFonts w:hint="eastAsia" w:ascii="宋体" w:hAnsi="宋体" w:cs="宋体"/>
          <w:szCs w:val="21"/>
        </w:rPr>
        <w:t xml:space="preserve">授权</w:t>
      </w:r>
      <w:r>
        <w:rPr>
          <w:rFonts w:hint="eastAsia" w:ascii="宋体" w:hAnsi="宋体" w:cs="宋体"/>
          <w:szCs w:val="21"/>
          <w:u w:val="single"/>
        </w:rPr>
        <w:t xml:space="preserve">               </w:t>
      </w:r>
      <w:r>
        <w:rPr>
          <w:rFonts w:hint="eastAsia" w:ascii="宋体" w:hAnsi="宋体" w:cs="宋体"/>
          <w:szCs w:val="21"/>
        </w:rPr>
        <w:t xml:space="preserve">为本工程项目经理。</w:t>
      </w:r>
      <w:r/>
    </w:p>
    <w:p>
      <w:pPr>
        <w:ind w:firstLine="646"/>
        <w:spacing w:line="360" w:lineRule="auto"/>
        <w:rPr>
          <w:rFonts w:hint="eastAsia" w:ascii="宋体" w:hAnsi="宋体" w:cs="宋体"/>
          <w:szCs w:val="21"/>
        </w:rPr>
      </w:pPr>
      <w:r>
        <w:rPr>
          <w:rFonts w:hint="eastAsia" w:ascii="宋体" w:hAnsi="宋体" w:cs="宋体"/>
          <w:szCs w:val="21"/>
        </w:rPr>
        <w:t xml:space="preserve">承诺期内，若违反上述承诺内容，本企业和承诺人愿意接受建设行政主管部门及其他有关部门依据有关法律法规给予的处罚。</w:t>
      </w:r>
      <w:r/>
    </w:p>
    <w:tbl>
      <w:tblPr>
        <w:tblW w:w="9072" w:type="dxa"/>
        <w:jc w:val="center"/>
        <w:tblLayout w:type="fixed"/>
        <w:tblCellMar>
          <w:left w:w="0" w:type="dxa"/>
          <w:right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360" w:lineRule="auto"/>
              <w:widowControl/>
              <w:rPr>
                <w:rFonts w:hint="eastAsia" w:ascii="宋体" w:hAnsi="宋体" w:cs="宋体"/>
                <w:szCs w:val="21"/>
              </w:rPr>
              <w:outlineLvl w:val="0"/>
            </w:pPr>
            <w:r>
              <w:rPr>
                <w:rFonts w:hint="eastAsia" w:ascii="宋体" w:hAnsi="宋体" w:cs="宋体"/>
                <w:szCs w:val="21"/>
              </w:rPr>
              <w:t xml:space="preserve">法定代表人（签名）</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spacing w:line="360" w:lineRule="auto"/>
              <w:widowControl/>
              <w:rPr>
                <w:rFonts w:hint="eastAsia" w:ascii="宋体" w:hAnsi="宋体" w:cs="宋体"/>
                <w:szCs w:val="21"/>
              </w:rPr>
              <w:outlineLvl w:val="0"/>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widowControl/>
              <w:rPr>
                <w:rFonts w:hint="eastAsia" w:ascii="宋体" w:hAnsi="宋体" w:cs="宋体"/>
                <w:szCs w:val="21"/>
              </w:rPr>
              <w:outlineLvl w:val="0"/>
            </w:pPr>
            <w:r>
              <w:rPr>
                <w:rFonts w:hint="eastAsia" w:ascii="宋体" w:hAnsi="宋体" w:cs="宋体"/>
                <w:szCs w:val="21"/>
              </w:rPr>
              <w:t xml:space="preserve">承诺日期</w:t>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jc w:val="center"/>
              <w:spacing w:line="360" w:lineRule="auto"/>
              <w:widowControl/>
              <w:rPr>
                <w:rFonts w:hint="eastAsia" w:ascii="宋体" w:hAnsi="宋体" w:cs="宋体"/>
                <w:szCs w:val="21"/>
              </w:rPr>
              <w:outlineLvl w:val="0"/>
            </w:pPr>
            <w:r>
              <w:rPr>
                <w:rFonts w:hint="eastAsia" w:ascii="宋体" w:hAnsi="宋体" w:cs="宋体"/>
                <w:szCs w:val="21"/>
              </w:rPr>
            </w:r>
            <w:r/>
          </w:p>
        </w:tc>
      </w:tr>
      <w:tr>
        <w:trPr>
          <w:jc w:val="center"/>
          <w:trHeight w:val="514"/>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360" w:lineRule="auto"/>
              <w:widowControl/>
              <w:rPr>
                <w:rFonts w:hint="eastAsia" w:ascii="宋体" w:hAnsi="宋体" w:cs="宋体"/>
                <w:szCs w:val="21"/>
              </w:rPr>
              <w:outlineLvl w:val="0"/>
            </w:pPr>
            <w:r>
              <w:rPr>
                <w:rFonts w:hint="eastAsia" w:ascii="宋体" w:hAnsi="宋体" w:cs="宋体"/>
                <w:szCs w:val="21"/>
              </w:rPr>
              <w:t xml:space="preserve">联系方式</w:t>
            </w:r>
            <w:r/>
          </w:p>
        </w:tc>
        <w:tc>
          <w:tcPr>
            <w:gridSpan w:val="3"/>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ind w:left="269" w:hanging="269"/>
              <w:jc w:val="center"/>
              <w:spacing w:line="360" w:lineRule="auto"/>
              <w:widowControl/>
              <w:rPr>
                <w:rFonts w:hint="eastAsia" w:ascii="宋体" w:hAnsi="宋体" w:cs="宋体"/>
                <w:szCs w:val="21"/>
              </w:rPr>
              <w:outlineLvl w:val="0"/>
            </w:pPr>
            <w:r>
              <w:rPr>
                <w:rFonts w:hint="eastAsia" w:ascii="宋体" w:hAnsi="宋体" w:cs="宋体"/>
                <w:szCs w:val="21"/>
              </w:rPr>
            </w:r>
            <w:r/>
          </w:p>
        </w:tc>
      </w:tr>
      <w:tr>
        <w:trPr>
          <w:jc w:val="center"/>
          <w:trHeight w:val="608"/>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360" w:lineRule="auto"/>
              <w:widowControl/>
              <w:rPr>
                <w:rFonts w:hint="eastAsia" w:ascii="宋体" w:hAnsi="宋体" w:cs="宋体"/>
                <w:b/>
                <w:bCs/>
                <w:szCs w:val="21"/>
              </w:rPr>
              <w:outlineLvl w:val="0"/>
            </w:pPr>
            <w:r>
              <w:rPr>
                <w:rFonts w:hint="eastAsia" w:ascii="宋体" w:hAnsi="宋体" w:cs="宋体"/>
                <w:szCs w:val="21"/>
              </w:rPr>
              <w:t xml:space="preserve">项目经理（签名）</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spacing w:line="360" w:lineRule="auto"/>
              <w:widowControl/>
              <w:rPr>
                <w:rFonts w:hint="eastAsia" w:ascii="宋体" w:hAnsi="宋体" w:cs="宋体"/>
                <w:b/>
                <w:bCs/>
                <w:szCs w:val="21"/>
              </w:rPr>
              <w:outlineLvl w:val="0"/>
            </w:pPr>
            <w:r>
              <w:rPr>
                <w:rFonts w:hint="eastAsia"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widowControl/>
              <w:rPr>
                <w:rFonts w:hint="eastAsia" w:ascii="宋体" w:hAnsi="宋体" w:cs="宋体"/>
                <w:szCs w:val="21"/>
              </w:rPr>
              <w:outlineLvl w:val="0"/>
            </w:pPr>
            <w:r>
              <w:rPr>
                <w:rFonts w:hint="eastAsia" w:ascii="宋体" w:hAnsi="宋体" w:cs="宋体"/>
                <w:szCs w:val="21"/>
              </w:rPr>
              <w:t xml:space="preserve">承诺日期</w:t>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jc w:val="center"/>
              <w:spacing w:line="360" w:lineRule="auto"/>
              <w:widowControl/>
              <w:rPr>
                <w:rFonts w:hint="eastAsia" w:ascii="宋体" w:hAnsi="宋体" w:cs="宋体"/>
                <w:b/>
                <w:bCs/>
                <w:szCs w:val="21"/>
              </w:rPr>
              <w:outlineLvl w:val="0"/>
            </w:pPr>
            <w:r>
              <w:rPr>
                <w:rFonts w:hint="eastAsia" w:ascii="宋体" w:hAnsi="宋体" w:cs="宋体"/>
                <w:b/>
                <w:bCs/>
                <w:szCs w:val="21"/>
              </w:rPr>
            </w:r>
            <w:r/>
          </w:p>
        </w:tc>
      </w:tr>
      <w:tr>
        <w:trPr>
          <w:jc w:val="center"/>
          <w:trHeight w:val="546"/>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spacing w:line="360" w:lineRule="auto"/>
              <w:widowControl/>
              <w:rPr>
                <w:rFonts w:hint="eastAsia" w:ascii="宋体" w:hAnsi="宋体" w:cs="宋体"/>
                <w:szCs w:val="21"/>
              </w:rPr>
              <w:outlineLvl w:val="0"/>
            </w:pPr>
            <w:r>
              <w:rPr>
                <w:rFonts w:hint="eastAsia" w:ascii="宋体" w:hAnsi="宋体" w:cs="宋体"/>
                <w:szCs w:val="21"/>
              </w:rPr>
              <w:t xml:space="preserve">联系方式</w:t>
            </w:r>
            <w:r/>
          </w:p>
        </w:tc>
        <w:tc>
          <w:tcPr>
            <w:gridSpan w:val="3"/>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jc w:val="center"/>
              <w:spacing w:line="360" w:lineRule="auto"/>
              <w:widowControl/>
              <w:rPr>
                <w:rFonts w:hint="eastAsia" w:ascii="宋体" w:hAnsi="宋体" w:cs="宋体"/>
                <w:szCs w:val="21"/>
              </w:rPr>
              <w:outlineLvl w:val="0"/>
            </w:pPr>
            <w:r>
              <w:rPr>
                <w:rFonts w:hint="eastAsia" w:ascii="宋体" w:hAnsi="宋体" w:cs="宋体"/>
                <w:szCs w:val="21"/>
              </w:rPr>
            </w:r>
            <w:r/>
          </w:p>
        </w:tc>
      </w:tr>
    </w:tbl>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645"/>
        <w:spacing w:line="360" w:lineRule="auto"/>
      </w:pPr>
      <w:r>
        <w:rPr>
          <w:rFonts w:hint="eastAsia" w:ascii="宋体" w:hAnsi="宋体" w:cs="宋体"/>
          <w:szCs w:val="21"/>
        </w:rPr>
        <w:t xml:space="preserve">                                         （单位公章）</w:t>
      </w:r>
      <w:r/>
    </w:p>
    <w:p>
      <w:pPr>
        <w:spacing w:line="360" w:lineRule="auto"/>
      </w:pPr>
      <w:r/>
      <w:r/>
    </w:p>
    <w:p>
      <w:pPr>
        <w:pStyle w:val="1032"/>
        <w:spacing w:line="360" w:lineRule="auto"/>
      </w:pPr>
      <w:r/>
      <w:r/>
    </w:p>
    <w:p>
      <w:pPr>
        <w:pStyle w:val="1032"/>
        <w:spacing w:line="360" w:lineRule="auto"/>
      </w:pPr>
      <w:r/>
      <w:r/>
    </w:p>
    <w:p>
      <w:pPr>
        <w:ind w:firstLine="482"/>
        <w:spacing w:line="336" w:lineRule="auto"/>
        <w:tabs>
          <w:tab w:val="left" w:pos="900" w:leader="none"/>
        </w:tabs>
        <w:rPr>
          <w:rFonts w:hint="eastAsia" w:ascii="宋体" w:hAnsi="宋体" w:cs="宋体"/>
          <w:sz w:val="24"/>
          <w:szCs w:val="24"/>
        </w:rPr>
        <w:sectPr>
          <w:footerReference w:type="default" r:id="rId10"/>
          <w:footnotePr/>
          <w:endnotePr/>
          <w:type w:val="nextPage"/>
          <w:pgSz w:w="11920" w:h="16840" w:orient="portrait"/>
          <w:pgMar w:top="1298" w:right="1134" w:bottom="1134" w:left="1542" w:header="720" w:footer="720" w:gutter="0"/>
          <w:cols w:num="1" w:sep="0" w:space="720" w:equalWidth="1"/>
          <w:docGrid w:linePitch="360"/>
        </w:sectPr>
      </w:pPr>
      <w:r>
        <w:rPr>
          <w:rFonts w:hint="eastAsia" w:ascii="宋体" w:hAnsi="宋体" w:cs="宋体"/>
          <w:sz w:val="24"/>
          <w:szCs w:val="24"/>
        </w:rPr>
      </w:r>
      <w:r/>
    </w:p>
    <w:p>
      <w:pPr>
        <w:ind w:left="2940"/>
        <w:keepNext/>
        <w:spacing w:line="360" w:lineRule="auto"/>
        <w:rPr>
          <w:rFonts w:hint="eastAsia" w:ascii="宋体" w:hAnsi="宋体" w:cs="宋体"/>
          <w:b/>
          <w:bCs/>
          <w:sz w:val="30"/>
          <w:szCs w:val="30"/>
        </w:rPr>
        <w:outlineLvl w:val="0"/>
      </w:pPr>
      <w:r>
        <w:rPr>
          <w:rFonts w:hint="eastAsia" w:ascii="宋体" w:hAnsi="宋体" w:cs="宋体"/>
          <w:b/>
          <w:sz w:val="30"/>
          <w:szCs w:val="30"/>
        </w:rPr>
        <w:t xml:space="preserve">第四章 </w:t>
      </w:r>
      <w:r>
        <w:rPr>
          <w:rFonts w:hint="eastAsia" w:ascii="宋体" w:hAnsi="宋体" w:cs="宋体"/>
          <w:b/>
          <w:bCs/>
          <w:sz w:val="30"/>
          <w:szCs w:val="30"/>
        </w:rPr>
        <w:t xml:space="preserve">项目采购需求</w:t>
      </w:r>
      <w:r/>
    </w:p>
    <w:p>
      <w:pPr>
        <w:ind w:firstLine="555"/>
        <w:jc w:val="left"/>
        <w:spacing w:line="360" w:lineRule="auto"/>
        <w:widowControl/>
        <w:rPr>
          <w:rFonts w:hint="eastAsia" w:ascii="宋体" w:hAnsi="宋体" w:cs="宋体"/>
          <w:b/>
          <w:bCs/>
          <w:sz w:val="24"/>
          <w:szCs w:val="28"/>
        </w:rPr>
      </w:pPr>
      <w:r>
        <w:rPr>
          <w:rFonts w:hint="eastAsia" w:ascii="宋体" w:hAnsi="宋体" w:cs="宋体"/>
          <w:b/>
          <w:bCs/>
          <w:sz w:val="24"/>
          <w:szCs w:val="28"/>
        </w:rPr>
        <w:t xml:space="preserve">一、项目概况</w:t>
      </w:r>
      <w:r/>
    </w:p>
    <w:p>
      <w:pPr>
        <w:ind w:firstLine="480"/>
        <w:spacing w:line="360" w:lineRule="auto"/>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JSZC-321200-SXJY-C2025-0010</w:t>
      </w:r>
      <w:r/>
    </w:p>
    <w:p>
      <w:pPr>
        <w:ind w:firstLine="480"/>
        <w:spacing w:line="360" w:lineRule="auto"/>
        <w:rPr>
          <w:rFonts w:hint="eastAsia" w:ascii="宋体" w:hAnsi="宋体"/>
          <w:sz w:val="24"/>
          <w:szCs w:val="24"/>
        </w:rPr>
      </w:pPr>
      <w:r>
        <w:rPr>
          <w:rFonts w:hint="eastAsia" w:ascii="宋体" w:hAnsi="宋体"/>
          <w:sz w:val="24"/>
          <w:szCs w:val="24"/>
        </w:rPr>
        <w:t xml:space="preserve">2.项目名称：泰州市公安局北院主楼卫生间、开水间维修改造项目</w:t>
      </w:r>
      <w:r/>
    </w:p>
    <w:p>
      <w:pPr>
        <w:ind w:firstLine="480"/>
        <w:spacing w:line="360" w:lineRule="auto"/>
        <w:rPr>
          <w:rFonts w:hint="eastAsia" w:ascii="宋体" w:hAnsi="宋体"/>
          <w:sz w:val="24"/>
          <w:szCs w:val="24"/>
        </w:rPr>
      </w:pPr>
      <w:r>
        <w:rPr>
          <w:rFonts w:hint="eastAsia" w:ascii="宋体" w:hAnsi="宋体"/>
          <w:sz w:val="24"/>
          <w:szCs w:val="24"/>
        </w:rPr>
        <w:t xml:space="preserve">3.预算金额：</w:t>
      </w:r>
      <w:r>
        <w:rPr>
          <w:rFonts w:hint="eastAsia" w:ascii="宋体" w:hAnsi="宋体"/>
          <w:sz w:val="24"/>
          <w:szCs w:val="24"/>
        </w:rPr>
        <w:t xml:space="preserve">135</w:t>
      </w:r>
      <w:r>
        <w:rPr>
          <w:rFonts w:hint="eastAsia" w:ascii="宋体" w:hAnsi="宋体"/>
          <w:sz w:val="24"/>
          <w:szCs w:val="24"/>
        </w:rPr>
        <w:t xml:space="preserve">万元</w:t>
      </w:r>
      <w:r/>
    </w:p>
    <w:p>
      <w:pPr>
        <w:ind w:firstLine="480"/>
        <w:spacing w:line="360" w:lineRule="auto"/>
        <w:rPr>
          <w:rFonts w:hint="eastAsia" w:ascii="宋体" w:hAnsi="宋体"/>
          <w:sz w:val="24"/>
        </w:rPr>
      </w:pPr>
      <w:r>
        <w:rPr>
          <w:rFonts w:hint="eastAsia" w:ascii="宋体" w:hAnsi="宋体"/>
          <w:sz w:val="24"/>
          <w:szCs w:val="24"/>
        </w:rPr>
        <w:t xml:space="preserve">4.最高限价：124.291207</w:t>
      </w:r>
      <w:r>
        <w:rPr>
          <w:rFonts w:hint="eastAsia" w:ascii="宋体" w:hAnsi="宋体"/>
          <w:sz w:val="24"/>
        </w:rPr>
        <w:t xml:space="preserve">万元</w:t>
      </w:r>
      <w:r/>
    </w:p>
    <w:p>
      <w:pPr>
        <w:ind w:firstLine="480"/>
        <w:spacing w:line="360" w:lineRule="auto"/>
        <w:rPr>
          <w:rFonts w:hint="eastAsia" w:ascii="宋体" w:hAnsi="宋体" w:cs="宋体"/>
          <w:sz w:val="24"/>
        </w:rPr>
      </w:pPr>
      <w:r>
        <w:rPr>
          <w:rFonts w:hint="eastAsia" w:ascii="宋体"/>
          <w:sz w:val="24"/>
        </w:rPr>
        <w:t xml:space="preserve">5.合同履行期限：150日历天</w:t>
      </w:r>
      <w:r/>
    </w:p>
    <w:p>
      <w:pPr>
        <w:ind w:firstLine="555"/>
        <w:jc w:val="left"/>
        <w:spacing w:line="360" w:lineRule="auto"/>
        <w:widowControl/>
        <w:rPr>
          <w:rFonts w:hint="eastAsia" w:ascii="宋体" w:hAnsi="宋体" w:cs="宋体"/>
          <w:b/>
          <w:bCs/>
          <w:sz w:val="24"/>
          <w:szCs w:val="28"/>
        </w:rPr>
      </w:pPr>
      <w:r>
        <w:rPr>
          <w:rFonts w:hint="eastAsia" w:ascii="宋体" w:hAnsi="宋体" w:cs="宋体"/>
          <w:b/>
          <w:bCs/>
          <w:sz w:val="24"/>
          <w:szCs w:val="28"/>
        </w:rPr>
        <w:t xml:space="preserve">二、项目具体需求说明</w:t>
      </w:r>
      <w:r/>
    </w:p>
    <w:p>
      <w:pPr>
        <w:ind w:firstLine="480"/>
        <w:spacing w:line="360" w:lineRule="auto"/>
        <w:rPr>
          <w:rFonts w:hint="eastAsia" w:ascii="宋体" w:hAnsi="宋体"/>
          <w:sz w:val="24"/>
          <w:szCs w:val="24"/>
        </w:rPr>
      </w:pPr>
      <w:r>
        <w:rPr>
          <w:rFonts w:hint="eastAsia" w:ascii="宋体" w:hAnsi="宋体"/>
          <w:sz w:val="24"/>
          <w:szCs w:val="24"/>
        </w:rPr>
        <w:t xml:space="preserve">对14个卫生间、7个开水间进行维修改造，详见招标控制价工程量清单。</w:t>
      </w:r>
      <w:r/>
    </w:p>
    <w:p>
      <w:pPr>
        <w:ind w:firstLine="480"/>
        <w:spacing w:line="360" w:lineRule="auto"/>
        <w:rPr>
          <w:rFonts w:hint="eastAsia" w:ascii="宋体" w:hAnsi="宋体"/>
          <w:b/>
          <w:bCs/>
          <w:sz w:val="24"/>
          <w:szCs w:val="24"/>
        </w:rPr>
      </w:pPr>
      <w:r>
        <w:rPr>
          <w:rFonts w:hint="eastAsia" w:ascii="宋体" w:hAnsi="宋体"/>
          <w:b/>
          <w:bCs/>
          <w:sz w:val="24"/>
          <w:szCs w:val="24"/>
        </w:rPr>
        <w:t xml:space="preserve">三、施工要求</w:t>
      </w:r>
      <w:r/>
    </w:p>
    <w:p>
      <w:pPr>
        <w:ind w:firstLine="480"/>
        <w:spacing w:line="360" w:lineRule="auto"/>
        <w:rPr>
          <w:rFonts w:hint="eastAsia" w:ascii="宋体" w:hAnsi="宋体"/>
          <w:sz w:val="24"/>
          <w:szCs w:val="24"/>
        </w:rPr>
      </w:pPr>
      <w:r/>
      <w:bookmarkStart w:id="668" w:name="_Toc296245136"/>
      <w:r>
        <w:rPr>
          <w:rFonts w:hint="eastAsia" w:ascii="宋体" w:hAnsi="宋体"/>
          <w:sz w:val="24"/>
          <w:szCs w:val="24"/>
        </w:rPr>
        <w:t xml:space="preserve">1.供应</w:t>
      </w:r>
      <w:r>
        <w:rPr>
          <w:rFonts w:hint="eastAsia" w:ascii="宋体" w:hAnsi="宋体"/>
          <w:sz w:val="24"/>
          <w:szCs w:val="24"/>
        </w:rPr>
        <w:t xml:space="preserve">商成交</w:t>
      </w:r>
      <w:r>
        <w:rPr>
          <w:rFonts w:hint="eastAsia" w:ascii="宋体" w:hAnsi="宋体"/>
          <w:sz w:val="24"/>
          <w:szCs w:val="24"/>
        </w:rPr>
        <w:t xml:space="preserve">后，在施工期间，成交供应商应无条件的遵守施工现场的各项规章制度。</w:t>
      </w:r>
      <w:bookmarkStart w:id="669" w:name="OLE_LINK9"/>
      <w:r/>
      <w:bookmarkEnd w:id="669"/>
      <w:r/>
      <w:r/>
    </w:p>
    <w:p>
      <w:pPr>
        <w:ind w:firstLine="480"/>
        <w:spacing w:line="360" w:lineRule="auto"/>
        <w:tabs>
          <w:tab w:val="left" w:pos="180" w:leader="none"/>
        </w:tabs>
        <w:rPr>
          <w:rFonts w:hint="eastAsia" w:ascii="宋体" w:hAnsi="宋体" w:cs="宋体"/>
          <w:sz w:val="24"/>
          <w:szCs w:val="28"/>
        </w:rPr>
      </w:pPr>
      <w:r>
        <w:rPr>
          <w:rFonts w:hint="eastAsia" w:ascii="宋体" w:hAnsi="宋体" w:cs="宋体"/>
          <w:sz w:val="24"/>
          <w:szCs w:val="28"/>
        </w:rPr>
        <w:t xml:space="preserve">2.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480"/>
        <w:spacing w:line="360" w:lineRule="auto"/>
        <w:tabs>
          <w:tab w:val="left" w:pos="180" w:leader="none"/>
        </w:tabs>
        <w:rPr>
          <w:rFonts w:hint="eastAsia" w:ascii="宋体" w:hAnsi="宋体" w:cs="宋体"/>
          <w:sz w:val="24"/>
          <w:szCs w:val="28"/>
        </w:rPr>
      </w:pPr>
      <w:r>
        <w:rPr>
          <w:rFonts w:hint="eastAsia" w:ascii="宋体" w:hAnsi="宋体" w:cs="宋体"/>
          <w:sz w:val="24"/>
          <w:szCs w:val="28"/>
        </w:rPr>
        <w:t xml:space="preserve">3.所有施工材料质量及施工质量必须严格按照国家规范及江苏省、泰州市相应地方规范、竞争性磋商文件、材料厂家的技术规范的有关要求执行；</w:t>
      </w:r>
      <w:bookmarkEnd w:id="668"/>
      <w:r/>
      <w:r/>
    </w:p>
    <w:p>
      <w:pPr>
        <w:ind w:firstLine="480"/>
        <w:spacing w:line="360" w:lineRule="auto"/>
        <w:tabs>
          <w:tab w:val="left" w:pos="180" w:leader="none"/>
        </w:tabs>
        <w:rPr>
          <w:rFonts w:hint="eastAsia" w:ascii="宋体" w:hAnsi="宋体" w:cs="宋体"/>
          <w:sz w:val="24"/>
          <w:szCs w:val="28"/>
        </w:rPr>
      </w:pPr>
      <w:r>
        <w:rPr>
          <w:rFonts w:hint="eastAsia" w:ascii="宋体" w:hAnsi="宋体" w:cs="宋体"/>
          <w:sz w:val="24"/>
          <w:szCs w:val="28"/>
        </w:rPr>
        <w:t xml:space="preserve">4.成交供应商应对施工质量、安全全面负责，如因供应商原因造成质量、安全事故、供应商承担一切经济法律责任；</w:t>
      </w:r>
      <w:r/>
    </w:p>
    <w:p>
      <w:pPr>
        <w:ind w:firstLine="480"/>
        <w:spacing w:line="360" w:lineRule="auto"/>
        <w:tabs>
          <w:tab w:val="left" w:pos="180" w:leader="none"/>
        </w:tabs>
        <w:rPr>
          <w:rFonts w:hint="eastAsia" w:ascii="宋体" w:hAnsi="宋体" w:cs="宋体"/>
          <w:sz w:val="24"/>
          <w:szCs w:val="28"/>
        </w:rPr>
      </w:pPr>
      <w:r>
        <w:rPr>
          <w:rFonts w:hint="eastAsia" w:ascii="宋体" w:hAnsi="宋体" w:cs="宋体"/>
          <w:sz w:val="24"/>
          <w:szCs w:val="28"/>
        </w:rPr>
        <w:t xml:space="preserve">5.施工期间，供应商应无条件的接受采购人的质量监督，提出的质量问题要及时整改，整改完毕后通知采购人检查验收，合格后书面报送采购人备案。</w:t>
      </w:r>
      <w:r/>
    </w:p>
    <w:p>
      <w:pPr>
        <w:ind w:firstLine="480"/>
        <w:spacing w:line="360" w:lineRule="auto"/>
        <w:tabs>
          <w:tab w:val="left" w:pos="180" w:leader="none"/>
        </w:tabs>
        <w:rPr>
          <w:rFonts w:hint="eastAsia" w:ascii="宋体" w:hAnsi="宋体" w:cs="宋体"/>
          <w:sz w:val="24"/>
          <w:szCs w:val="28"/>
        </w:rPr>
      </w:pPr>
      <w:r>
        <w:rPr>
          <w:rFonts w:hint="eastAsia" w:ascii="宋体" w:hAnsi="宋体" w:cs="宋体"/>
          <w:sz w:val="24"/>
          <w:szCs w:val="28"/>
        </w:rPr>
        <w:t xml:space="preserve">6.成交供应商必须按照工程设计和技术标准施工，不得擅自修改工程设计，不得偷工减料；</w:t>
      </w:r>
      <w:r/>
    </w:p>
    <w:p>
      <w:pPr>
        <w:ind w:firstLine="480"/>
        <w:spacing w:line="360" w:lineRule="auto"/>
        <w:tabs>
          <w:tab w:val="left" w:pos="180" w:leader="none"/>
        </w:tabs>
        <w:rPr>
          <w:rFonts w:hint="eastAsia" w:ascii="宋体" w:hAnsi="宋体" w:cs="宋体"/>
          <w:sz w:val="24"/>
          <w:szCs w:val="28"/>
        </w:rPr>
      </w:pPr>
      <w:r>
        <w:rPr>
          <w:rFonts w:hint="eastAsia" w:ascii="宋体" w:hAnsi="宋体" w:cs="宋体"/>
          <w:sz w:val="24"/>
          <w:szCs w:val="28"/>
        </w:rPr>
        <w:t xml:space="preserve">7.供应商发现设计文件和图纸差错的应当及时向采购人提出意见和建议，经采购人认可后方可进行修改；</w:t>
      </w:r>
      <w:r/>
    </w:p>
    <w:p>
      <w:pPr>
        <w:ind w:firstLine="480"/>
        <w:spacing w:line="360" w:lineRule="auto"/>
        <w:tabs>
          <w:tab w:val="left" w:pos="180" w:leader="none"/>
        </w:tabs>
        <w:rPr>
          <w:rFonts w:hint="eastAsia" w:ascii="宋体" w:hAnsi="宋体" w:cs="宋体"/>
          <w:sz w:val="24"/>
          <w:szCs w:val="28"/>
        </w:rPr>
      </w:pPr>
      <w:r>
        <w:rPr>
          <w:rFonts w:hint="eastAsia" w:ascii="宋体" w:hAnsi="宋体" w:cs="宋体"/>
          <w:sz w:val="24"/>
          <w:szCs w:val="28"/>
        </w:rPr>
        <w:t xml:space="preserve">8.供应商必须建立健全质量检查制度，严格工序管理，隐蔽工程应在隐蔽</w:t>
      </w:r>
      <w:r>
        <w:rPr>
          <w:rFonts w:hint="eastAsia" w:ascii="宋体" w:hAnsi="宋体" w:cs="宋体"/>
          <w:sz w:val="24"/>
          <w:szCs w:val="28"/>
        </w:rPr>
        <w:t xml:space="preserve">前24小时前书面通知采购人检查验收；本着谁</w:t>
      </w:r>
      <w:r>
        <w:rPr>
          <w:rFonts w:hint="eastAsia" w:ascii="宋体" w:hAnsi="宋体" w:cs="宋体"/>
          <w:sz w:val="24"/>
          <w:szCs w:val="28"/>
        </w:rPr>
        <w:t xml:space="preserve">施工谁</w:t>
      </w:r>
      <w:r>
        <w:rPr>
          <w:rFonts w:hint="eastAsia" w:ascii="宋体" w:hAnsi="宋体" w:cs="宋体"/>
          <w:sz w:val="24"/>
          <w:szCs w:val="28"/>
        </w:rPr>
        <w:t xml:space="preserve">负责产品保护，谁破坏产品谁赔偿的原则，供应商必须采取切实有效的成品保护措施，并编制相应的成品保护方案报采购人批准同意后组织实施；</w:t>
      </w:r>
      <w:r/>
    </w:p>
    <w:p>
      <w:pPr>
        <w:ind w:firstLine="555"/>
        <w:jc w:val="left"/>
        <w:spacing w:line="360" w:lineRule="auto"/>
        <w:widowControl/>
        <w:rPr>
          <w:rFonts w:hint="eastAsia" w:ascii="宋体" w:hAnsi="宋体" w:cs="宋体"/>
          <w:sz w:val="24"/>
          <w:szCs w:val="28"/>
        </w:rPr>
      </w:pPr>
      <w:r>
        <w:rPr>
          <w:rFonts w:hint="eastAsia" w:ascii="宋体" w:hAnsi="宋体" w:cs="宋体"/>
          <w:sz w:val="24"/>
          <w:szCs w:val="28"/>
        </w:rPr>
        <w:t xml:space="preserve">9.报价：磋商供应商应充分考虑施工期间各类建材的市场风险和国家政策性调整风险系数，具体按照国家和泰州市相关文件执行。本工程的具体结算方式在合同条款中约定。</w:t>
      </w:r>
      <w:r/>
    </w:p>
    <w:p>
      <w:pPr>
        <w:ind w:firstLine="555"/>
        <w:jc w:val="left"/>
        <w:spacing w:line="360" w:lineRule="auto"/>
        <w:widowControl/>
        <w:rPr>
          <w:rFonts w:hint="eastAsia" w:ascii="宋体" w:hAnsi="宋体" w:cs="宋体"/>
          <w:sz w:val="24"/>
          <w:szCs w:val="28"/>
        </w:rPr>
      </w:pPr>
      <w:r>
        <w:rPr>
          <w:rFonts w:hint="eastAsia" w:ascii="宋体" w:hAnsi="宋体" w:cs="宋体"/>
          <w:sz w:val="24"/>
          <w:szCs w:val="28"/>
        </w:rPr>
        <w:t xml:space="preserve">10.报价时，不可竞争费用均按规定计算，不得让利或随意调整计算标准，否则报价无效。</w:t>
      </w:r>
      <w:r>
        <w:rPr>
          <w:rFonts w:hint="eastAsia" w:ascii="宋体" w:hAnsi="宋体" w:cs="宋体"/>
          <w:sz w:val="24"/>
          <w:szCs w:val="28"/>
        </w:rPr>
        <w:t xml:space="preserve">规</w:t>
      </w:r>
      <w:r>
        <w:rPr>
          <w:rFonts w:hint="eastAsia" w:ascii="宋体" w:hAnsi="宋体" w:cs="宋体"/>
          <w:sz w:val="24"/>
          <w:szCs w:val="28"/>
        </w:rPr>
        <w:t xml:space="preserve">费费率详见招标工程量清单。江苏省安全文明施工措施费应放在措施项目清单中。响应单位不得将不可竞争费用降低标准收取，不可竞争费费率详见招标工程量清单。</w:t>
      </w:r>
      <w:r/>
    </w:p>
    <w:p>
      <w:pPr>
        <w:pStyle w:val="1032"/>
        <w:ind w:left="0" w:firstLine="480"/>
        <w:spacing w:after="0" w:line="360" w:lineRule="auto"/>
        <w:rPr>
          <w:rFonts w:hint="eastAsia" w:ascii="宋体" w:hAnsi="宋体" w:cs="宋体"/>
          <w:sz w:val="24"/>
          <w:szCs w:val="28"/>
        </w:rPr>
      </w:pPr>
      <w:r>
        <w:rPr>
          <w:rFonts w:hint="eastAsia" w:ascii="宋体" w:hAnsi="宋体" w:cs="宋体"/>
          <w:sz w:val="24"/>
          <w:szCs w:val="28"/>
        </w:rPr>
        <w:t xml:space="preserve">11.磋商报价表中的磋商总价的暂列金额、专业工程暂估价应当与构成已标价工程量清单的暂列金额、专业工程暂估价的金额一致。</w:t>
      </w:r>
      <w:r/>
    </w:p>
    <w:p>
      <w:pPr>
        <w:ind w:firstLine="480"/>
        <w:jc w:val="left"/>
        <w:spacing w:line="360" w:lineRule="auto"/>
        <w:widowControl/>
        <w:rPr>
          <w:rFonts w:hint="eastAsia" w:ascii="宋体" w:hAnsi="宋体" w:cs="宋体"/>
          <w:sz w:val="24"/>
          <w:szCs w:val="28"/>
        </w:rPr>
      </w:pPr>
      <w:r>
        <w:rPr>
          <w:rFonts w:hint="eastAsia" w:ascii="宋体" w:hAnsi="宋体" w:cs="宋体"/>
          <w:sz w:val="24"/>
          <w:szCs w:val="28"/>
        </w:rPr>
        <w:t xml:space="preserve">12.计价格式中列明的所有需要填报的单价和合价，竞争人均需填报，未填报的单价和合价，视为此项费用已包含在工程量清单的其他单价和合价中。</w:t>
      </w:r>
      <w:r/>
    </w:p>
    <w:p>
      <w:pPr>
        <w:ind w:firstLine="480"/>
        <w:jc w:val="left"/>
        <w:spacing w:line="360" w:lineRule="auto"/>
        <w:widowControl/>
        <w:rPr>
          <w:rFonts w:hint="eastAsia" w:ascii="宋体" w:hAnsi="宋体" w:cs="宋体"/>
          <w:sz w:val="24"/>
          <w:szCs w:val="28"/>
        </w:rPr>
      </w:pPr>
      <w:r>
        <w:rPr>
          <w:rFonts w:hint="eastAsia" w:ascii="宋体" w:hAnsi="宋体" w:cs="宋体"/>
          <w:sz w:val="24"/>
          <w:szCs w:val="28"/>
        </w:rPr>
        <w:t xml:space="preserve">13.报价包括承包人为实施和完成合同工程所需的人工费、材料和工程设备费、施工机具使用费、企业管理费、利润等费用，以及合同文件中明示或暗示的应由承包人承担的所有责任、义务和一般风险。采购人不再支付报价以外的任何费用。</w:t>
      </w:r>
      <w:r/>
    </w:p>
    <w:p>
      <w:pPr>
        <w:ind w:firstLine="480"/>
        <w:jc w:val="left"/>
        <w:spacing w:line="360" w:lineRule="auto"/>
        <w:widowControl/>
        <w:rPr>
          <w:rFonts w:hint="eastAsia" w:ascii="宋体" w:hAnsi="宋体" w:cs="宋体"/>
          <w:sz w:val="24"/>
          <w:szCs w:val="28"/>
        </w:rPr>
      </w:pPr>
      <w:r>
        <w:rPr>
          <w:rFonts w:hint="eastAsia" w:ascii="宋体" w:hAnsi="宋体" w:cs="宋体"/>
          <w:sz w:val="24"/>
          <w:szCs w:val="28"/>
        </w:rPr>
        <w:t xml:space="preserve">14.招标控制价应当在采购文件发布的同时公布。投标人如有疑义，应于规定时间内以书面形式向采购人或代理机构提出异议或修正要求。成交后成交供应商不得再以此为理由，要求采购人增加任何费用。</w:t>
      </w:r>
      <w:r/>
    </w:p>
    <w:p>
      <w:pPr>
        <w:ind w:firstLine="555"/>
        <w:jc w:val="left"/>
        <w:spacing w:line="360" w:lineRule="auto"/>
        <w:widowControl/>
        <w:rPr>
          <w:rFonts w:hint="eastAsia" w:ascii="宋体" w:hAnsi="宋体" w:cs="宋体"/>
          <w:sz w:val="24"/>
          <w:szCs w:val="28"/>
        </w:rPr>
      </w:pPr>
      <w:r>
        <w:rPr>
          <w:rFonts w:hint="eastAsia" w:ascii="宋体" w:hAnsi="宋体" w:cs="宋体"/>
          <w:sz w:val="24"/>
          <w:szCs w:val="28"/>
        </w:rPr>
        <w:t xml:space="preserve">15.结算：</w:t>
      </w:r>
      <w:r/>
    </w:p>
    <w:p>
      <w:pPr>
        <w:ind w:firstLine="555"/>
        <w:jc w:val="left"/>
        <w:spacing w:line="360" w:lineRule="auto"/>
        <w:widowControl/>
        <w:rPr>
          <w:rFonts w:hint="eastAsia" w:ascii="宋体" w:hAnsi="宋体" w:cs="宋体"/>
          <w:sz w:val="24"/>
          <w:szCs w:val="28"/>
        </w:rPr>
      </w:pPr>
      <w:r>
        <w:rPr>
          <w:rFonts w:hint="eastAsia" w:ascii="宋体" w:hAnsi="宋体" w:cs="宋体"/>
          <w:sz w:val="24"/>
          <w:szCs w:val="28"/>
        </w:rPr>
        <w:t xml:space="preserve">（1）结算依据：成交综合单价不变，工程量按实结算。合同范围外，发包人要求变更增加时由造价咨询第三方机构编制的预算同比例下浮后结算。</w:t>
      </w:r>
      <w:r>
        <w:rPr>
          <w:rFonts w:hint="eastAsia" w:ascii="宋体" w:hAnsi="宋体" w:cs="宋体"/>
          <w:sz w:val="24"/>
          <w:szCs w:val="28"/>
        </w:rPr>
        <w:t xml:space="preserve">下浮率</w:t>
      </w:r>
      <w:r>
        <w:rPr>
          <w:rFonts w:hint="eastAsia" w:ascii="宋体" w:hAnsi="宋体" w:cs="宋体"/>
          <w:sz w:val="24"/>
          <w:szCs w:val="28"/>
        </w:rPr>
        <w:t xml:space="preserve">=1-（成交价-暂列金额）/(最高限价-暂列金额)。编制预算时没有</w:t>
      </w:r>
      <w:r>
        <w:rPr>
          <w:rFonts w:hint="eastAsia" w:ascii="宋体" w:hAnsi="宋体" w:cs="宋体"/>
          <w:sz w:val="24"/>
          <w:szCs w:val="28"/>
        </w:rPr>
        <w:t xml:space="preserve">信息价</w:t>
      </w:r>
      <w:r>
        <w:rPr>
          <w:rFonts w:hint="eastAsia" w:ascii="宋体" w:hAnsi="宋体" w:cs="宋体"/>
          <w:sz w:val="24"/>
          <w:szCs w:val="28"/>
        </w:rPr>
        <w:t xml:space="preserve">的按市场论质认价确定。</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（2）成交供应商在项目审计时必须按采购人委托的审计单位要求提供所有单据及资料，否则成交供应商自行承担相应责任。竣工结算审计时，成交供应商提供的结算书如核减额超过送审结算总价的10%（不含 10%）时，则超出部分的审计费用由供应商承担。</w:t>
      </w:r>
      <w:r/>
    </w:p>
    <w:p>
      <w:pPr>
        <w:ind w:firstLine="482"/>
        <w:jc w:val="center"/>
        <w:spacing w:line="360" w:lineRule="auto"/>
        <w:rPr>
          <w:rFonts w:hint="eastAsia" w:ascii="宋体" w:hAnsi="宋体" w:cs="宋体"/>
          <w:b/>
          <w:bCs/>
          <w:sz w:val="30"/>
          <w:szCs w:val="30"/>
        </w:rPr>
        <w:outlineLvl w:val="0"/>
      </w:pPr>
      <w:r>
        <w:rPr>
          <w:rFonts w:hint="eastAsia" w:ascii="宋体" w:hAnsi="宋体" w:cs="宋体"/>
          <w:b/>
          <w:bCs/>
          <w:sz w:val="30"/>
          <w:szCs w:val="30"/>
        </w:rPr>
        <w:t xml:space="preserve">第五章 评标办法和评标标准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一、评标办法：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1.本项目采用综合评分法，总分为100分。综合评分法，是指响应文件满足磋商文件全部实质性要求且按评审因素的量化指标评审得分最高的供应商为成交候选供应商的评审方法。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2.评标结果按评审后得分由高到低顺序排列。得分相同的，按最终报价由低到高顺序排列，得分且投标报价相同的，按照技术指标优劣顺序推荐成交候选人。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3.评审时，对每个合格供应商的响应文件进行评分，对评委的评分进行统计汇总，按算术平均方法计算出每个供应商的评审得分。（计算结果四舍五入保留两位小数）</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4.评审过程中出现下列情形之一的，评审委员会将启动异常低价投标（响应）审查程序：</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（1）投标（响应）报价低于采购项目预算50%的，即投标（响应）报价&lt;采购项目预算×50%；</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（2）投标（响应）报价低于采购项目最高限价45%的，即投标（响应）报价&lt;采购项目最高限价×45%；</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（3）评审委员会认定的供应商报价过低、有可能影响产品质量或者不能诚信履约的其他情形。</w:t>
      </w:r>
      <w:r/>
    </w:p>
    <w:p>
      <w:pPr>
        <w:ind w:firstLine="480"/>
        <w:spacing w:line="360" w:lineRule="auto"/>
        <w:rPr>
          <w:rFonts w:hint="eastAsia" w:ascii="宋体" w:hAnsi="宋体" w:cs="宋体"/>
          <w:b/>
          <w:bCs/>
          <w:szCs w:val="21"/>
        </w:rPr>
      </w:pPr>
      <w:r>
        <w:rPr>
          <w:rFonts w:hint="eastAsia" w:ascii="宋体" w:hAnsi="宋体" w:cs="宋体"/>
          <w:sz w:val="24"/>
          <w:szCs w:val="24"/>
        </w:rPr>
        <w:t xml:space="preserve">5.启动异常低价投标（响应）审查后，评审委员会应当要求相关供应商在评标现场合理的时间内（30分钟），提供项目具体成本测算等与报价合理性相关的书面说明及相关证明材料，对投标（响应）价格</w:t>
      </w:r>
      <w:r>
        <w:rPr>
          <w:rFonts w:hint="eastAsia" w:ascii="宋体" w:hAnsi="宋体" w:cs="宋体"/>
          <w:sz w:val="24"/>
          <w:szCs w:val="24"/>
        </w:rPr>
        <w:t xml:space="preserve">作出</w:t>
      </w:r>
      <w:r>
        <w:rPr>
          <w:rFonts w:hint="eastAsia" w:ascii="宋体" w:hAnsi="宋体" w:cs="宋体"/>
          <w:sz w:val="24"/>
          <w:szCs w:val="24"/>
        </w:rPr>
        <w:t xml:space="preserve">解释，由评审委员会结合同类产品在主要电商平台的价格、该行业当地薪资水平等情况，依据专业经验对供应商报价的合理性进行判断。投标（响应）供应商不提供书面说明、证明材料，或者提供的书面说明、证明材料不能证明其报价合理性的，评审委员会应当将其作为无效投标（响应）处理。并在评审报告中进行记录。</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二、评分标准：</w:t>
      </w:r>
      <w:r/>
    </w:p>
    <w:tbl>
      <w:tblPr>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50"/>
        <w:gridCol w:w="1103"/>
        <w:gridCol w:w="6857"/>
        <w:gridCol w:w="709"/>
      </w:tblGrid>
      <w:tr>
        <w:trPr>
          <w:jc w:val="center"/>
          <w:trHeight w:val="345"/>
        </w:trPr>
        <w:tc>
          <w:tcPr>
            <w:tcMar>
              <w:left w:w="15" w:type="dxa"/>
              <w:top w:w="15" w:type="dxa"/>
              <w:right w:w="15" w:type="dxa"/>
            </w:tcMar>
            <w:tcW w:w="550" w:type="dxa"/>
            <w:vAlign w:val="center"/>
            <w:textDirection w:val="lrTb"/>
            <w:noWrap w:val="false"/>
          </w:tcPr>
          <w:p>
            <w:pPr>
              <w:jc w:val="center"/>
              <w:spacing w:line="360" w:lineRule="exact"/>
              <w:rPr>
                <w:rFonts w:hint="eastAsia" w:ascii="宋体" w:hAnsi="宋体" w:cs="宋体"/>
                <w:b/>
                <w:sz w:val="24"/>
              </w:rPr>
            </w:pPr>
            <w:r>
              <w:rPr>
                <w:rFonts w:hint="eastAsia" w:ascii="宋体" w:hAnsi="宋体" w:cs="宋体"/>
                <w:b/>
                <w:sz w:val="24"/>
              </w:rPr>
              <w:t xml:space="preserve">序号</w:t>
            </w:r>
            <w:r/>
          </w:p>
        </w:tc>
        <w:tc>
          <w:tcPr>
            <w:tcMar>
              <w:left w:w="15" w:type="dxa"/>
              <w:top w:w="15" w:type="dxa"/>
              <w:right w:w="15" w:type="dxa"/>
            </w:tcMar>
            <w:tcW w:w="1103" w:type="dxa"/>
            <w:vAlign w:val="center"/>
            <w:textDirection w:val="lrTb"/>
            <w:noWrap w:val="false"/>
          </w:tcPr>
          <w:p>
            <w:pPr>
              <w:jc w:val="center"/>
              <w:spacing w:line="360" w:lineRule="exact"/>
              <w:rPr>
                <w:rFonts w:hint="eastAsia" w:ascii="宋体" w:hAnsi="宋体" w:cs="宋体"/>
                <w:b/>
                <w:sz w:val="24"/>
              </w:rPr>
            </w:pPr>
            <w:r>
              <w:rPr>
                <w:rFonts w:hint="eastAsia" w:ascii="宋体" w:hAnsi="宋体" w:cs="宋体"/>
                <w:b/>
                <w:sz w:val="24"/>
              </w:rPr>
              <w:t xml:space="preserve">评审因素</w:t>
            </w:r>
            <w:r/>
          </w:p>
        </w:tc>
        <w:tc>
          <w:tcPr>
            <w:tcMar>
              <w:left w:w="15" w:type="dxa"/>
              <w:top w:w="15" w:type="dxa"/>
              <w:right w:w="15" w:type="dxa"/>
            </w:tcMar>
            <w:tcW w:w="6857" w:type="dxa"/>
            <w:vAlign w:val="center"/>
            <w:textDirection w:val="lrTb"/>
            <w:noWrap w:val="false"/>
          </w:tcPr>
          <w:p>
            <w:pPr>
              <w:jc w:val="center"/>
              <w:spacing w:line="360" w:lineRule="exact"/>
              <w:rPr>
                <w:rFonts w:hint="eastAsia" w:ascii="宋体" w:hAnsi="宋体" w:cs="宋体"/>
                <w:b/>
                <w:sz w:val="24"/>
              </w:rPr>
            </w:pPr>
            <w:r>
              <w:rPr>
                <w:rFonts w:hint="eastAsia" w:ascii="宋体" w:hAnsi="宋体" w:cs="宋体"/>
                <w:b/>
                <w:sz w:val="24"/>
              </w:rPr>
              <w:t xml:space="preserve">评分标准说明</w:t>
            </w:r>
            <w:r/>
          </w:p>
        </w:tc>
        <w:tc>
          <w:tcPr>
            <w:tcMar>
              <w:left w:w="15" w:type="dxa"/>
              <w:top w:w="15" w:type="dxa"/>
              <w:right w:w="15" w:type="dxa"/>
            </w:tcMar>
            <w:tcW w:w="709" w:type="dxa"/>
            <w:vAlign w:val="center"/>
            <w:textDirection w:val="lrTb"/>
            <w:noWrap w:val="false"/>
          </w:tcPr>
          <w:p>
            <w:pPr>
              <w:jc w:val="center"/>
              <w:spacing w:line="360" w:lineRule="exact"/>
              <w:rPr>
                <w:rFonts w:hint="eastAsia" w:ascii="宋体" w:hAnsi="宋体" w:cs="宋体"/>
                <w:b/>
                <w:sz w:val="24"/>
              </w:rPr>
            </w:pPr>
            <w:r>
              <w:rPr>
                <w:rFonts w:hint="eastAsia" w:ascii="宋体" w:hAnsi="宋体" w:cs="宋体"/>
                <w:b/>
                <w:sz w:val="24"/>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jc w:val="center"/>
              <w:spacing w:line="360" w:lineRule="exact"/>
              <w:rPr>
                <w:rFonts w:hint="eastAsia" w:ascii="宋体" w:hAnsi="宋体" w:cs="宋体"/>
                <w:b/>
                <w:sz w:val="24"/>
              </w:rPr>
            </w:pPr>
            <w:r>
              <w:rPr>
                <w:rFonts w:hint="eastAsia" w:ascii="宋体" w:hAnsi="宋体" w:cs="宋体"/>
                <w:b/>
                <w:sz w:val="24"/>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7960" w:type="dxa"/>
            <w:vAlign w:val="center"/>
            <w:textDirection w:val="lrTb"/>
            <w:noWrap w:val="false"/>
          </w:tcPr>
          <w:p>
            <w:pPr>
              <w:jc w:val="center"/>
              <w:spacing w:line="360" w:lineRule="exact"/>
              <w:rPr>
                <w:rFonts w:hint="eastAsia" w:ascii="宋体" w:hAnsi="宋体" w:cs="宋体"/>
                <w:b/>
                <w:sz w:val="24"/>
              </w:rPr>
            </w:pPr>
            <w:r>
              <w:rPr>
                <w:rFonts w:hint="eastAsia" w:ascii="宋体" w:hAnsi="宋体" w:cs="宋体"/>
                <w:b/>
                <w:sz w:val="24"/>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09" w:type="dxa"/>
            <w:vAlign w:val="center"/>
            <w:textDirection w:val="lrTb"/>
            <w:noWrap w:val="false"/>
          </w:tcPr>
          <w:p>
            <w:pPr>
              <w:jc w:val="center"/>
              <w:spacing w:line="360" w:lineRule="exact"/>
              <w:rPr>
                <w:rFonts w:hint="eastAsia" w:ascii="宋体" w:hAnsi="宋体" w:cs="宋体"/>
                <w:b/>
                <w:sz w:val="24"/>
              </w:rPr>
            </w:pPr>
            <w:r>
              <w:rPr>
                <w:rFonts w:hint="eastAsia" w:ascii="宋体" w:hAnsi="宋体" w:cs="宋体"/>
                <w:b/>
                <w:sz w:val="24"/>
              </w:rPr>
              <w:t xml:space="preserve">3</w:t>
            </w:r>
            <w:r>
              <w:rPr>
                <w:rFonts w:ascii="宋体" w:hAnsi="宋体" w:cs="宋体"/>
                <w:b/>
                <w:sz w:val="24"/>
              </w:rPr>
              <w:t xml:space="preserve">4</w:t>
            </w:r>
            <w:r/>
          </w:p>
        </w:tc>
      </w:tr>
      <w:tr>
        <w:trPr>
          <w:jc w:val="center"/>
          <w:trHeight w:val="1189"/>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0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857" w:type="dxa"/>
            <w:vAlign w:val="center"/>
            <w:textDirection w:val="lrTb"/>
            <w:noWrap w:val="false"/>
          </w:tcPr>
          <w:p>
            <w:pPr>
              <w:spacing w:line="360" w:lineRule="exact"/>
              <w:widowControl/>
            </w:pPr>
            <w:r>
              <w:rPr>
                <w:rFonts w:hint="eastAsia" w:ascii="宋体" w:hAnsi="宋体" w:cs="宋体"/>
                <w:szCs w:val="21"/>
              </w:rPr>
              <w:t xml:space="preserve">采用低价优先法计算，</w:t>
            </w:r>
            <w:r>
              <w:rPr>
                <w:rFonts w:hint="eastAsia" w:ascii="宋体" w:hAnsi="宋体" w:cs="宋体"/>
                <w:bCs/>
                <w:szCs w:val="21"/>
              </w:rPr>
              <w:t xml:space="preserve">以满足招标文件要求且报价最低的供应商报价</w:t>
            </w:r>
            <w:r>
              <w:rPr>
                <w:rFonts w:hint="eastAsia" w:ascii="宋体" w:hAnsi="宋体" w:cs="宋体"/>
                <w:szCs w:val="21"/>
              </w:rPr>
              <w:t xml:space="preserve">（</w:t>
            </w:r>
            <w:r>
              <w:rPr>
                <w:rFonts w:hint="eastAsia" w:ascii="宋体" w:hAnsi="宋体" w:cs="宋体"/>
                <w:bCs/>
                <w:szCs w:val="21"/>
              </w:rPr>
              <w:t xml:space="preserve">四舍五入精确到小数点后两位</w:t>
            </w:r>
            <w:r>
              <w:rPr>
                <w:rFonts w:hint="eastAsia" w:ascii="宋体" w:hAnsi="宋体" w:cs="宋体"/>
                <w:szCs w:val="21"/>
              </w:rPr>
              <w:t xml:space="preserve">）</w:t>
            </w:r>
            <w:r>
              <w:rPr>
                <w:rFonts w:hint="eastAsia" w:ascii="宋体" w:hAnsi="宋体" w:cs="宋体"/>
                <w:bCs/>
                <w:szCs w:val="21"/>
              </w:rPr>
              <w:t xml:space="preserve">为评标基准价，其价格分为满分，其他供应商的价格</w:t>
            </w:r>
            <w:r>
              <w:rPr>
                <w:rFonts w:hint="eastAsia" w:ascii="宋体" w:hAnsi="宋体" w:cs="宋体"/>
                <w:bCs/>
                <w:szCs w:val="21"/>
              </w:rPr>
              <w:t xml:space="preserve">分统一</w:t>
            </w:r>
            <w:r>
              <w:rPr>
                <w:rFonts w:hint="eastAsia" w:ascii="宋体" w:hAnsi="宋体" w:cs="宋体"/>
                <w:bCs/>
                <w:szCs w:val="21"/>
              </w:rPr>
              <w:t xml:space="preserve">按照以下公式计算：投标报价得分=（评标基准价/投标报价）*3</w:t>
            </w:r>
            <w:r>
              <w:rPr>
                <w:rFonts w:ascii="宋体" w:hAnsi="宋体" w:cs="宋体"/>
                <w:bCs/>
                <w:szCs w:val="21"/>
              </w:rPr>
              <w:t xml:space="preserve">4</w:t>
            </w:r>
            <w:r>
              <w:rPr>
                <w:rFonts w:hint="eastAsia" w:ascii="宋体" w:hAnsi="宋体" w:cs="宋体"/>
                <w:bCs/>
                <w:szCs w:val="21"/>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09" w:type="dxa"/>
            <w:vAlign w:val="center"/>
            <w:textDirection w:val="lrTb"/>
            <w:noWrap w:val="false"/>
          </w:tcPr>
          <w:p>
            <w:pPr>
              <w:jc w:val="center"/>
              <w:spacing w:line="360" w:lineRule="exact"/>
              <w:rPr>
                <w:rFonts w:hint="eastAsia" w:ascii="宋体" w:hAnsi="宋体" w:cs="宋体"/>
                <w:b/>
                <w:sz w:val="24"/>
              </w:rPr>
            </w:pPr>
            <w:r>
              <w:rPr>
                <w:rFonts w:hint="eastAsia" w:ascii="宋体" w:hAnsi="宋体" w:cs="宋体"/>
                <w:b/>
                <w:sz w:val="24"/>
              </w:rPr>
              <w:t xml:space="preserve">3</w:t>
            </w:r>
            <w:r>
              <w:rPr>
                <w:rFonts w:ascii="宋体" w:hAnsi="宋体" w:cs="宋体"/>
                <w:b/>
                <w:sz w:val="24"/>
              </w:rPr>
              <w:t xml:space="preserve">4</w:t>
            </w:r>
            <w:r/>
          </w:p>
        </w:tc>
      </w:tr>
      <w:tr>
        <w:trPr>
          <w:jc w:val="center"/>
          <w:trHeight w:val="567"/>
        </w:trPr>
        <w:tc>
          <w:tcPr>
            <w:tcMar>
              <w:left w:w="15" w:type="dxa"/>
              <w:top w:w="15" w:type="dxa"/>
              <w:right w:w="15" w:type="dxa"/>
            </w:tcMar>
            <w:tcW w:w="550" w:type="dxa"/>
            <w:vAlign w:val="center"/>
            <w:textDirection w:val="lrTb"/>
            <w:noWrap w:val="false"/>
          </w:tcPr>
          <w:p>
            <w:pPr>
              <w:jc w:val="center"/>
              <w:spacing w:line="360" w:lineRule="exact"/>
              <w:rPr>
                <w:rFonts w:hint="eastAsia" w:ascii="宋体" w:hAnsi="宋体" w:cs="宋体"/>
                <w:b/>
                <w:szCs w:val="21"/>
              </w:rPr>
            </w:pPr>
            <w:r>
              <w:rPr>
                <w:rFonts w:hint="eastAsia" w:ascii="宋体" w:hAnsi="宋体" w:cs="宋体"/>
                <w:b/>
                <w:szCs w:val="21"/>
              </w:rPr>
              <w:t xml:space="preserve">二</w:t>
            </w:r>
            <w:r/>
          </w:p>
        </w:tc>
        <w:tc>
          <w:tcPr>
            <w:gridSpan w:val="2"/>
            <w:tcBorders>
              <w:left w:val="single" w:color="auto" w:sz="4" w:space="0"/>
            </w:tcBorders>
            <w:tcMar>
              <w:left w:w="15" w:type="dxa"/>
              <w:top w:w="15" w:type="dxa"/>
              <w:right w:w="15" w:type="dxa"/>
            </w:tcMar>
            <w:tcW w:w="7960" w:type="dxa"/>
            <w:vAlign w:val="center"/>
            <w:textDirection w:val="lrTb"/>
            <w:noWrap w:val="false"/>
          </w:tcPr>
          <w:p>
            <w:pPr>
              <w:jc w:val="center"/>
              <w:spacing w:line="360" w:lineRule="exact"/>
              <w:rPr>
                <w:rFonts w:hint="eastAsia" w:ascii="宋体" w:hAnsi="宋体" w:cs="宋体"/>
                <w:b/>
                <w:szCs w:val="21"/>
              </w:rPr>
            </w:pPr>
            <w:r>
              <w:rPr>
                <w:rFonts w:hint="eastAsia" w:ascii="宋体" w:hAnsi="宋体" w:cs="宋体"/>
                <w:b/>
                <w:szCs w:val="21"/>
              </w:rPr>
              <w:t xml:space="preserve">商务部分</w:t>
            </w:r>
            <w:r/>
          </w:p>
        </w:tc>
        <w:tc>
          <w:tcPr>
            <w:tcBorders>
              <w:left w:val="single" w:color="auto" w:sz="4" w:space="0"/>
            </w:tcBorders>
            <w:tcMar>
              <w:left w:w="15" w:type="dxa"/>
              <w:top w:w="15" w:type="dxa"/>
              <w:right w:w="15" w:type="dxa"/>
            </w:tcMar>
            <w:tcW w:w="709" w:type="dxa"/>
            <w:vAlign w:val="center"/>
            <w:textDirection w:val="lrTb"/>
            <w:noWrap w:val="false"/>
          </w:tcPr>
          <w:p>
            <w:pPr>
              <w:jc w:val="center"/>
              <w:spacing w:line="360" w:lineRule="exact"/>
              <w:rPr>
                <w:rFonts w:hint="eastAsia" w:ascii="宋体" w:hAnsi="宋体" w:cs="宋体"/>
                <w:b/>
                <w:sz w:val="24"/>
              </w:rPr>
            </w:pPr>
            <w:r>
              <w:rPr>
                <w:rFonts w:ascii="宋体" w:hAnsi="宋体" w:cs="宋体"/>
                <w:b/>
                <w:sz w:val="24"/>
              </w:rPr>
              <w:t xml:space="preserve">21</w:t>
            </w:r>
            <w:r/>
          </w:p>
        </w:tc>
      </w:tr>
      <w:tr>
        <w:trPr>
          <w:jc w:val="center"/>
          <w:trHeight w:val="922"/>
        </w:trPr>
        <w:tc>
          <w:tcPr>
            <w:tcMar>
              <w:left w:w="15" w:type="dxa"/>
              <w:top w:w="15" w:type="dxa"/>
              <w:right w:w="15" w:type="dxa"/>
            </w:tcMar>
            <w:tcW w:w="550" w:type="dxa"/>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1</w:t>
            </w:r>
            <w:r/>
          </w:p>
        </w:tc>
        <w:tc>
          <w:tcPr>
            <w:tcBorders>
              <w:left w:val="single" w:color="auto" w:sz="4" w:space="0"/>
            </w:tcBorders>
            <w:tcMar>
              <w:left w:w="15" w:type="dxa"/>
              <w:top w:w="15" w:type="dxa"/>
              <w:right w:w="15" w:type="dxa"/>
            </w:tcMar>
            <w:tcW w:w="1103" w:type="dxa"/>
            <w:vAlign w:val="center"/>
            <w:textDirection w:val="lrTb"/>
            <w:noWrap w:val="false"/>
          </w:tcPr>
          <w:p>
            <w:pPr>
              <w:jc w:val="center"/>
              <w:spacing w:line="360" w:lineRule="exact"/>
              <w:widowControl/>
              <w:rPr>
                <w:rFonts w:ascii="宋体" w:hAnsi="宋体" w:eastAsia="楷体_GB2312" w:cs="宋体"/>
                <w:bCs/>
                <w:szCs w:val="21"/>
              </w:rPr>
            </w:pPr>
            <w:r>
              <w:rPr>
                <w:rFonts w:hint="eastAsia" w:ascii="宋体" w:hAnsi="宋体" w:cs="宋体"/>
                <w:bCs/>
                <w:szCs w:val="21"/>
              </w:rPr>
              <w:t xml:space="preserve">主要负责人</w:t>
            </w:r>
            <w:r/>
          </w:p>
        </w:tc>
        <w:tc>
          <w:tcPr>
            <w:tcBorders>
              <w:left w:val="single" w:color="auto" w:sz="4" w:space="0"/>
            </w:tcBorders>
            <w:tcMar>
              <w:left w:w="15" w:type="dxa"/>
              <w:top w:w="15" w:type="dxa"/>
              <w:right w:w="15" w:type="dxa"/>
            </w:tcMar>
            <w:tcW w:w="6857" w:type="dxa"/>
            <w:vAlign w:val="center"/>
            <w:textDirection w:val="lrTb"/>
            <w:noWrap w:val="false"/>
          </w:tcPr>
          <w:p>
            <w:pPr>
              <w:spacing w:line="360" w:lineRule="exact"/>
              <w:widowControl/>
              <w:rPr>
                <w:rFonts w:hint="eastAsia" w:ascii="宋体" w:hAnsi="宋体" w:cs="宋体"/>
                <w:bCs/>
                <w:szCs w:val="21"/>
              </w:rPr>
            </w:pPr>
            <w:r>
              <w:rPr>
                <w:rFonts w:hint="eastAsia" w:ascii="宋体" w:hAnsi="宋体" w:cs="宋体"/>
                <w:bCs/>
                <w:szCs w:val="21"/>
              </w:rPr>
              <w:t xml:space="preserve">1.项目经理具备中级工程师及以上职称的得3分，本项最高得</w:t>
            </w:r>
            <w:r>
              <w:rPr>
                <w:rFonts w:ascii="宋体" w:hAnsi="宋体" w:cs="宋体"/>
                <w:bCs/>
                <w:szCs w:val="21"/>
              </w:rPr>
              <w:t xml:space="preserve">3</w:t>
            </w:r>
            <w:r>
              <w:rPr>
                <w:rFonts w:hint="eastAsia" w:ascii="宋体" w:hAnsi="宋体" w:cs="宋体"/>
                <w:bCs/>
                <w:szCs w:val="21"/>
              </w:rPr>
              <w:t xml:space="preserve">分；</w:t>
            </w:r>
            <w:r/>
          </w:p>
          <w:p>
            <w:pPr>
              <w:spacing w:line="360" w:lineRule="exact"/>
              <w:widowControl/>
              <w:rPr>
                <w:rFonts w:hint="eastAsia" w:ascii="宋体" w:hAnsi="宋体" w:cs="宋体"/>
                <w:bCs/>
                <w:szCs w:val="21"/>
              </w:rPr>
            </w:pPr>
            <w:r>
              <w:rPr>
                <w:rFonts w:hint="eastAsia" w:ascii="宋体" w:hAnsi="宋体" w:cs="宋体"/>
                <w:bCs/>
                <w:szCs w:val="21"/>
              </w:rPr>
              <w:t xml:space="preserve">2.技术负责人具备中级工程师及以上职称的得3分,本项最高得</w:t>
            </w:r>
            <w:r>
              <w:rPr>
                <w:rFonts w:ascii="宋体" w:hAnsi="宋体" w:cs="宋体"/>
                <w:bCs/>
                <w:szCs w:val="21"/>
              </w:rPr>
              <w:t xml:space="preserve">3</w:t>
            </w:r>
            <w:r>
              <w:rPr>
                <w:rFonts w:hint="eastAsia" w:ascii="宋体" w:hAnsi="宋体" w:cs="宋体"/>
                <w:bCs/>
                <w:szCs w:val="21"/>
              </w:rPr>
              <w:t xml:space="preserve">分。</w:t>
            </w:r>
            <w:r/>
          </w:p>
          <w:p>
            <w:pPr>
              <w:spacing w:line="360" w:lineRule="exact"/>
              <w:widowControl/>
              <w:rPr>
                <w:rFonts w:hint="eastAsia" w:ascii="宋体" w:hAnsi="宋体" w:cs="宋体"/>
                <w:bCs/>
                <w:szCs w:val="21"/>
              </w:rPr>
            </w:pPr>
            <w:r>
              <w:rPr>
                <w:rFonts w:hint="eastAsia" w:ascii="宋体" w:hAnsi="宋体" w:cs="宋体"/>
                <w:b/>
                <w:szCs w:val="21"/>
              </w:rPr>
              <w:t xml:space="preserve">注：提供人员职称证书以及投标供应商为其缴纳的近六个月内任意一个月的社保缴纳证明材料（退休人员提供相应证明材料）</w:t>
            </w:r>
            <w:r>
              <w:rPr>
                <w:rFonts w:hint="eastAsia" w:ascii="宋体" w:hAnsi="宋体" w:cs="宋体"/>
                <w:b/>
                <w:szCs w:val="21"/>
              </w:rPr>
              <w:t xml:space="preserve">扫描件</w:t>
            </w:r>
            <w:r>
              <w:rPr>
                <w:rFonts w:hint="eastAsia" w:ascii="宋体" w:hAnsi="宋体"/>
                <w:b/>
                <w:bCs/>
                <w:szCs w:val="21"/>
              </w:rPr>
              <w:t xml:space="preserve">并加盖</w:t>
            </w:r>
            <w:r>
              <w:rPr>
                <w:rFonts w:hint="eastAsia" w:ascii="宋体" w:hAnsi="宋体"/>
                <w:b/>
                <w:bCs/>
                <w:szCs w:val="21"/>
              </w:rPr>
              <w:t xml:space="preserve">供应商公章</w:t>
            </w:r>
            <w:r>
              <w:rPr>
                <w:rFonts w:hint="eastAsia" w:ascii="宋体" w:hAnsi="宋体" w:cs="宋体"/>
                <w:b/>
                <w:bCs/>
                <w:szCs w:val="21"/>
              </w:rPr>
              <w:t xml:space="preserve">，未提供或提供不全不得分</w:t>
            </w:r>
            <w:r>
              <w:rPr>
                <w:rFonts w:hint="eastAsia" w:ascii="宋体" w:hAnsi="宋体" w:cs="宋体"/>
                <w:b/>
                <w:szCs w:val="21"/>
              </w:rPr>
              <w:t xml:space="preserve">。</w:t>
            </w:r>
            <w:r>
              <w:rPr>
                <w:rFonts w:hint="eastAsia" w:ascii="宋体" w:hAnsi="宋体" w:cs="宋体"/>
                <w:bCs/>
                <w:szCs w:val="21"/>
              </w:rPr>
              <w:t xml:space="preserve"> </w:t>
            </w:r>
            <w:r/>
          </w:p>
        </w:tc>
        <w:tc>
          <w:tcPr>
            <w:tcBorders>
              <w:left w:val="single" w:color="auto" w:sz="4" w:space="0"/>
            </w:tcBorders>
            <w:tcMar>
              <w:left w:w="15" w:type="dxa"/>
              <w:top w:w="15" w:type="dxa"/>
              <w:right w:w="15" w:type="dxa"/>
            </w:tcMar>
            <w:tcW w:w="709" w:type="dxa"/>
            <w:vAlign w:val="center"/>
            <w:textDirection w:val="lrTb"/>
            <w:noWrap w:val="false"/>
          </w:tcPr>
          <w:p>
            <w:pPr>
              <w:jc w:val="center"/>
              <w:spacing w:line="360" w:lineRule="exact"/>
              <w:rPr>
                <w:rFonts w:hint="eastAsia" w:ascii="宋体" w:hAnsi="宋体" w:cs="宋体"/>
                <w:b/>
                <w:sz w:val="24"/>
              </w:rPr>
            </w:pPr>
            <w:r>
              <w:rPr>
                <w:rFonts w:ascii="宋体" w:hAnsi="宋体" w:cs="宋体"/>
                <w:b/>
                <w:sz w:val="24"/>
              </w:rPr>
              <w:t xml:space="preserve">6</w:t>
            </w:r>
            <w:r/>
          </w:p>
        </w:tc>
      </w:tr>
      <w:tr>
        <w:trPr>
          <w:jc w:val="center"/>
          <w:trHeight w:val="537"/>
        </w:trPr>
        <w:tc>
          <w:tcPr>
            <w:tcMar>
              <w:left w:w="15" w:type="dxa"/>
              <w:top w:w="15" w:type="dxa"/>
              <w:right w:w="15" w:type="dxa"/>
            </w:tcMar>
            <w:tcW w:w="550" w:type="dxa"/>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2</w:t>
            </w:r>
            <w:r/>
          </w:p>
        </w:tc>
        <w:tc>
          <w:tcPr>
            <w:tcBorders>
              <w:left w:val="single" w:color="auto" w:sz="4" w:space="0"/>
            </w:tcBorders>
            <w:tcMar>
              <w:left w:w="15" w:type="dxa"/>
              <w:top w:w="15" w:type="dxa"/>
              <w:right w:w="15" w:type="dxa"/>
            </w:tcMar>
            <w:tcW w:w="1103" w:type="dxa"/>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供应商</w:t>
            </w:r>
            <w:r/>
          </w:p>
          <w:p>
            <w:pPr>
              <w:jc w:val="center"/>
              <w:spacing w:line="360" w:lineRule="exact"/>
              <w:widowControl/>
              <w:rPr>
                <w:rFonts w:hint="eastAsia" w:ascii="宋体" w:hAnsi="宋体" w:cs="宋体"/>
                <w:bCs/>
                <w:szCs w:val="21"/>
              </w:rPr>
            </w:pPr>
            <w:r>
              <w:rPr>
                <w:rFonts w:hint="eastAsia" w:ascii="宋体" w:hAnsi="宋体" w:cs="宋体"/>
                <w:bCs/>
                <w:szCs w:val="21"/>
              </w:rPr>
              <w:t xml:space="preserve">业绩</w:t>
            </w:r>
            <w:r/>
          </w:p>
        </w:tc>
        <w:tc>
          <w:tcPr>
            <w:tcBorders>
              <w:left w:val="single" w:color="auto" w:sz="4" w:space="0"/>
            </w:tcBorders>
            <w:tcMar>
              <w:left w:w="15" w:type="dxa"/>
              <w:top w:w="15" w:type="dxa"/>
              <w:right w:w="15" w:type="dxa"/>
            </w:tcMar>
            <w:tcW w:w="6857" w:type="dxa"/>
            <w:vAlign w:val="center"/>
            <w:textDirection w:val="lrTb"/>
            <w:noWrap w:val="false"/>
          </w:tcPr>
          <w:p>
            <w:pPr>
              <w:spacing w:line="360" w:lineRule="exact"/>
              <w:widowControl/>
              <w:rPr>
                <w:rFonts w:hint="eastAsia" w:ascii="宋体" w:hAnsi="宋体" w:cs="宋体"/>
                <w:bCs/>
                <w:szCs w:val="21"/>
              </w:rPr>
            </w:pPr>
            <w:r>
              <w:rPr>
                <w:rFonts w:hint="eastAsia" w:ascii="宋体" w:hAnsi="宋体" w:cs="宋体"/>
                <w:bCs/>
                <w:szCs w:val="21"/>
              </w:rPr>
              <w:t xml:space="preserve">供应商自2022年1月1日至今</w:t>
            </w:r>
            <w:r>
              <w:rPr>
                <w:rFonts w:hint="eastAsia" w:ascii="宋体" w:hAnsi="宋体" w:cs="宋体"/>
                <w:b/>
                <w:szCs w:val="21"/>
              </w:rPr>
              <w:t xml:space="preserve">（以竣工验收证明记载时间为准）</w:t>
            </w:r>
            <w:r>
              <w:rPr>
                <w:rFonts w:hint="eastAsia" w:ascii="宋体" w:hAnsi="宋体" w:cs="宋体"/>
                <w:bCs/>
                <w:szCs w:val="21"/>
              </w:rPr>
              <w:t xml:space="preserve">承担过装修改造工程施工的有一个得3分，本项最高12分。</w:t>
            </w:r>
            <w:r/>
          </w:p>
          <w:p>
            <w:pPr>
              <w:spacing w:line="360" w:lineRule="exact"/>
              <w:widowControl/>
              <w:rPr>
                <w:rFonts w:hint="eastAsia" w:ascii="宋体" w:hAnsi="宋体" w:cs="宋体"/>
                <w:bCs/>
                <w:szCs w:val="21"/>
              </w:rPr>
            </w:pPr>
            <w:r>
              <w:rPr>
                <w:rFonts w:hint="eastAsia" w:ascii="宋体" w:hAnsi="宋体" w:cs="宋体"/>
                <w:b/>
                <w:szCs w:val="21"/>
              </w:rPr>
              <w:t xml:space="preserve">注：</w:t>
            </w:r>
            <w:r>
              <w:rPr>
                <w:rFonts w:hint="eastAsia" w:ascii="宋体" w:hAnsi="宋体"/>
                <w:b/>
                <w:bCs/>
                <w:szCs w:val="21"/>
              </w:rPr>
              <w:t xml:space="preserve">业绩须同时提供</w:t>
            </w:r>
            <w:r>
              <w:rPr>
                <w:rFonts w:hint="eastAsia" w:ascii="宋体" w:hAnsi="宋体" w:cs="宋体"/>
                <w:b/>
                <w:bCs/>
                <w:szCs w:val="21"/>
              </w:rPr>
              <w:t xml:space="preserve">中标（成交）通知书、</w:t>
            </w:r>
            <w:r>
              <w:rPr>
                <w:rFonts w:hint="eastAsia" w:ascii="宋体" w:hAnsi="宋体"/>
                <w:b/>
                <w:bCs/>
                <w:szCs w:val="21"/>
              </w:rPr>
              <w:t xml:space="preserve">施工合同、竣工验收证明资料</w:t>
            </w:r>
            <w:r>
              <w:rPr>
                <w:rFonts w:hint="eastAsia" w:ascii="宋体" w:hAnsi="宋体"/>
                <w:b/>
                <w:bCs/>
                <w:szCs w:val="21"/>
              </w:rPr>
              <w:t xml:space="preserve">扫描件并加盖</w:t>
            </w:r>
            <w:r>
              <w:rPr>
                <w:rFonts w:hint="eastAsia" w:ascii="宋体" w:hAnsi="宋体"/>
                <w:b/>
                <w:bCs/>
                <w:szCs w:val="21"/>
              </w:rPr>
              <w:t xml:space="preserve">供应商公章，</w:t>
            </w:r>
            <w:r>
              <w:rPr>
                <w:rFonts w:hint="eastAsia" w:ascii="宋体" w:hAnsi="宋体" w:cs="宋体"/>
                <w:b/>
                <w:bCs/>
                <w:szCs w:val="21"/>
              </w:rPr>
              <w:t xml:space="preserve">未提供或提供不全不得分</w:t>
            </w:r>
            <w:r>
              <w:rPr>
                <w:rFonts w:hint="eastAsia" w:ascii="宋体" w:hAnsi="宋体"/>
                <w:b/>
                <w:bCs/>
                <w:szCs w:val="21"/>
              </w:rPr>
              <w:t xml:space="preserve">。</w:t>
            </w:r>
            <w:r/>
          </w:p>
        </w:tc>
        <w:tc>
          <w:tcPr>
            <w:tcBorders>
              <w:left w:val="single" w:color="auto" w:sz="4" w:space="0"/>
            </w:tcBorders>
            <w:tcMar>
              <w:left w:w="15" w:type="dxa"/>
              <w:top w:w="15" w:type="dxa"/>
              <w:right w:w="15" w:type="dxa"/>
            </w:tcMar>
            <w:tcW w:w="709" w:type="dxa"/>
            <w:vAlign w:val="center"/>
            <w:textDirection w:val="lrTb"/>
            <w:noWrap w:val="false"/>
          </w:tcPr>
          <w:p>
            <w:pPr>
              <w:jc w:val="center"/>
              <w:spacing w:line="360" w:lineRule="exact"/>
              <w:rPr>
                <w:rFonts w:hint="eastAsia" w:ascii="宋体" w:hAnsi="宋体" w:cs="宋体"/>
                <w:b/>
                <w:sz w:val="24"/>
              </w:rPr>
            </w:pPr>
            <w:r>
              <w:rPr>
                <w:rFonts w:hint="eastAsia" w:ascii="宋体" w:hAnsi="宋体" w:cs="宋体"/>
                <w:b/>
                <w:sz w:val="24"/>
              </w:rPr>
              <w:t xml:space="preserve">12</w:t>
            </w:r>
            <w:r/>
          </w:p>
        </w:tc>
      </w:tr>
      <w:tr>
        <w:trPr>
          <w:jc w:val="center"/>
          <w:trHeight w:val="537"/>
        </w:trPr>
        <w:tc>
          <w:tcPr>
            <w:tcMar>
              <w:left w:w="15" w:type="dxa"/>
              <w:top w:w="15" w:type="dxa"/>
              <w:right w:w="15" w:type="dxa"/>
            </w:tcMar>
            <w:tcW w:w="550" w:type="dxa"/>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3</w:t>
            </w:r>
            <w:r/>
          </w:p>
        </w:tc>
        <w:tc>
          <w:tcPr>
            <w:tcBorders>
              <w:left w:val="single" w:color="auto" w:sz="4" w:space="0"/>
            </w:tcBorders>
            <w:tcMar>
              <w:left w:w="15" w:type="dxa"/>
              <w:top w:w="15" w:type="dxa"/>
              <w:right w:w="15" w:type="dxa"/>
            </w:tcMar>
            <w:tcW w:w="1103" w:type="dxa"/>
            <w:vAlign w:val="center"/>
            <w:textDirection w:val="lrTb"/>
            <w:noWrap w:val="false"/>
          </w:tcPr>
          <w:p>
            <w:pPr>
              <w:spacing w:line="360" w:lineRule="exact"/>
              <w:widowControl/>
              <w:rPr>
                <w:rFonts w:hint="eastAsia" w:ascii="宋体" w:hAnsi="宋体" w:cs="宋体"/>
                <w:bCs/>
                <w:szCs w:val="21"/>
              </w:rPr>
            </w:pPr>
            <w:r>
              <w:rPr>
                <w:rFonts w:hint="eastAsia" w:ascii="宋体" w:hAnsi="宋体" w:cs="宋体"/>
                <w:bCs/>
                <w:szCs w:val="21"/>
              </w:rPr>
              <w:t xml:space="preserve">认证体系</w:t>
            </w:r>
            <w:r/>
          </w:p>
        </w:tc>
        <w:tc>
          <w:tcPr>
            <w:tcBorders>
              <w:left w:val="single" w:color="auto" w:sz="4" w:space="0"/>
            </w:tcBorders>
            <w:tcMar>
              <w:left w:w="15" w:type="dxa"/>
              <w:top w:w="15" w:type="dxa"/>
              <w:right w:w="15" w:type="dxa"/>
            </w:tcMar>
            <w:tcW w:w="6857" w:type="dxa"/>
            <w:vAlign w:val="center"/>
            <w:textDirection w:val="lrTb"/>
            <w:noWrap w:val="false"/>
          </w:tcPr>
          <w:p>
            <w:pPr>
              <w:spacing w:line="360" w:lineRule="exact"/>
              <w:widowControl/>
              <w:rPr>
                <w:rFonts w:hint="eastAsia" w:ascii="宋体" w:hAnsi="宋体" w:cs="宋体"/>
                <w:bCs/>
                <w:szCs w:val="21"/>
              </w:rPr>
            </w:pPr>
            <w:r>
              <w:rPr>
                <w:rFonts w:hint="eastAsia" w:ascii="宋体" w:hAnsi="宋体" w:cs="宋体"/>
                <w:bCs/>
                <w:szCs w:val="21"/>
              </w:rPr>
              <w:t xml:space="preserve">供应商具有有效的质量管理体系认证证书、环境管理体系认证证书、职业健康安全管理体系认证证书，有一个得</w:t>
            </w:r>
            <w:r>
              <w:rPr>
                <w:rFonts w:ascii="宋体" w:hAnsi="宋体" w:cs="宋体"/>
                <w:bCs/>
                <w:szCs w:val="21"/>
              </w:rPr>
              <w:t xml:space="preserve">1</w:t>
            </w:r>
            <w:r>
              <w:rPr>
                <w:rFonts w:hint="eastAsia" w:ascii="宋体" w:hAnsi="宋体" w:cs="宋体"/>
                <w:bCs/>
                <w:szCs w:val="21"/>
              </w:rPr>
              <w:t xml:space="preserve">分，最多得</w:t>
            </w:r>
            <w:r>
              <w:rPr>
                <w:rFonts w:ascii="宋体" w:hAnsi="宋体" w:cs="宋体"/>
                <w:bCs/>
                <w:szCs w:val="21"/>
              </w:rPr>
              <w:t xml:space="preserve">3</w:t>
            </w:r>
            <w:r>
              <w:rPr>
                <w:rFonts w:hint="eastAsia" w:ascii="宋体" w:hAnsi="宋体" w:cs="宋体"/>
                <w:bCs/>
                <w:szCs w:val="21"/>
              </w:rPr>
              <w:t xml:space="preserve">分。</w:t>
            </w:r>
            <w:r/>
          </w:p>
          <w:p>
            <w:pPr>
              <w:jc w:val="left"/>
              <w:spacing w:line="360" w:lineRule="exact"/>
              <w:widowControl/>
              <w:rPr>
                <w:rFonts w:hint="eastAsia" w:ascii="宋体" w:hAnsi="宋体" w:cs="宋体"/>
                <w:bCs/>
                <w:szCs w:val="21"/>
              </w:rPr>
            </w:pPr>
            <w:r>
              <w:rPr>
                <w:rFonts w:hint="eastAsia" w:ascii="宋体" w:hAnsi="宋体" w:cs="宋体"/>
                <w:b/>
                <w:szCs w:val="21"/>
              </w:rPr>
              <w:t xml:space="preserve">注：须提供有效的认证证书扫描件及官方网站查询截图加盖公章。（http://cx.cnca.cn/CertECloud/index/index/page），未提供或未按要求提供资料不得分。</w:t>
            </w:r>
            <w:r/>
          </w:p>
        </w:tc>
        <w:tc>
          <w:tcPr>
            <w:tcBorders>
              <w:left w:val="single" w:color="auto" w:sz="4" w:space="0"/>
            </w:tcBorders>
            <w:tcMar>
              <w:left w:w="15" w:type="dxa"/>
              <w:top w:w="15" w:type="dxa"/>
              <w:right w:w="15" w:type="dxa"/>
            </w:tcMar>
            <w:tcW w:w="709" w:type="dxa"/>
            <w:vAlign w:val="center"/>
            <w:textDirection w:val="lrTb"/>
            <w:noWrap w:val="false"/>
          </w:tcPr>
          <w:p>
            <w:pPr>
              <w:jc w:val="center"/>
              <w:spacing w:line="360" w:lineRule="exact"/>
              <w:rPr>
                <w:rFonts w:hint="eastAsia" w:ascii="宋体" w:hAnsi="宋体" w:cs="宋体"/>
                <w:b/>
                <w:sz w:val="24"/>
              </w:rPr>
            </w:pPr>
            <w:r>
              <w:rPr>
                <w:rFonts w:ascii="宋体" w:hAnsi="宋体" w:cs="宋体"/>
                <w:b/>
                <w:sz w:val="24"/>
              </w:rPr>
              <w:t xml:space="preserve">3</w:t>
            </w:r>
            <w:r/>
          </w:p>
        </w:tc>
      </w:tr>
      <w:tr>
        <w:trPr>
          <w:jc w:val="center"/>
          <w:trHeight w:val="567"/>
        </w:trPr>
        <w:tc>
          <w:tcPr>
            <w:tcMar>
              <w:left w:w="15" w:type="dxa"/>
              <w:top w:w="15" w:type="dxa"/>
              <w:right w:w="15" w:type="dxa"/>
            </w:tcMar>
            <w:tcW w:w="550"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三</w:t>
            </w:r>
            <w:r/>
          </w:p>
        </w:tc>
        <w:tc>
          <w:tcPr>
            <w:gridSpan w:val="2"/>
            <w:tcBorders>
              <w:left w:val="single" w:color="auto" w:sz="4" w:space="0"/>
            </w:tcBorders>
            <w:tcMar>
              <w:left w:w="15" w:type="dxa"/>
              <w:top w:w="15" w:type="dxa"/>
              <w:right w:w="15" w:type="dxa"/>
            </w:tcMar>
            <w:tcW w:w="7960" w:type="dxa"/>
            <w:vAlign w:val="center"/>
            <w:textDirection w:val="lrTb"/>
            <w:noWrap w:val="false"/>
          </w:tcPr>
          <w:p>
            <w:pPr>
              <w:jc w:val="center"/>
              <w:spacing w:line="360" w:lineRule="exact"/>
              <w:widowControl/>
              <w:rPr>
                <w:rFonts w:hint="eastAsia" w:ascii="宋体" w:hAnsi="宋体"/>
                <w:b/>
                <w:szCs w:val="21"/>
              </w:rPr>
            </w:pPr>
            <w:r>
              <w:rPr>
                <w:rFonts w:hint="eastAsia" w:ascii="宋体" w:hAnsi="宋体"/>
                <w:b/>
                <w:szCs w:val="21"/>
              </w:rPr>
              <w:t xml:space="preserve">技术部分</w:t>
            </w:r>
            <w:r/>
          </w:p>
        </w:tc>
        <w:tc>
          <w:tcPr>
            <w:tcBorders>
              <w:left w:val="single" w:color="auto" w:sz="4" w:space="0"/>
            </w:tcBorders>
            <w:tcMar>
              <w:left w:w="15" w:type="dxa"/>
              <w:top w:w="15" w:type="dxa"/>
              <w:right w:w="15" w:type="dxa"/>
            </w:tcMar>
            <w:tcW w:w="709" w:type="dxa"/>
            <w:vAlign w:val="center"/>
            <w:textDirection w:val="lrTb"/>
            <w:noWrap w:val="false"/>
          </w:tcPr>
          <w:p>
            <w:pPr>
              <w:jc w:val="center"/>
              <w:spacing w:line="360" w:lineRule="exact"/>
              <w:rPr>
                <w:rFonts w:hint="eastAsia" w:ascii="宋体" w:hAnsi="宋体" w:cs="宋体"/>
                <w:b/>
                <w:sz w:val="24"/>
              </w:rPr>
            </w:pPr>
            <w:r>
              <w:rPr>
                <w:rFonts w:hint="eastAsia" w:ascii="宋体" w:hAnsi="宋体" w:cs="宋体"/>
                <w:b/>
                <w:sz w:val="24"/>
              </w:rPr>
              <w:t xml:space="preserve">4</w:t>
            </w:r>
            <w:r>
              <w:rPr>
                <w:rFonts w:ascii="宋体" w:hAnsi="宋体" w:cs="宋体"/>
                <w:b/>
                <w:sz w:val="24"/>
              </w:rPr>
              <w:t xml:space="preserve">5</w:t>
            </w:r>
            <w:r/>
          </w:p>
        </w:tc>
      </w:tr>
      <w:tr>
        <w:trPr>
          <w:jc w:val="center"/>
          <w:trHeight w:val="469"/>
        </w:trPr>
        <w:tc>
          <w:tcPr>
            <w:tcMar>
              <w:left w:w="15" w:type="dxa"/>
              <w:top w:w="15" w:type="dxa"/>
              <w:right w:w="15" w:type="dxa"/>
            </w:tcMar>
            <w:tcW w:w="550"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Borders>
              <w:left w:val="single" w:color="auto" w:sz="4" w:space="0"/>
            </w:tcBorders>
            <w:tcMar>
              <w:left w:w="15" w:type="dxa"/>
              <w:top w:w="15" w:type="dxa"/>
              <w:right w:w="15" w:type="dxa"/>
            </w:tcMar>
            <w:tcW w:w="1103" w:type="dxa"/>
            <w:vAlign w:val="center"/>
            <w:textDirection w:val="lrTb"/>
            <w:noWrap w:val="false"/>
          </w:tcPr>
          <w:p>
            <w:pPr>
              <w:spacing w:line="340" w:lineRule="exact"/>
              <w:tabs>
                <w:tab w:val="left" w:pos="426" w:leader="none"/>
              </w:tabs>
              <w:rPr>
                <w:rFonts w:hint="eastAsia" w:ascii="Calibri" w:hAnsi="宋体" w:cs="宋体"/>
              </w:rPr>
            </w:pPr>
            <w:r>
              <w:rPr>
                <w:rFonts w:hint="eastAsia" w:ascii="Calibri" w:hAnsi="宋体" w:cs="宋体"/>
              </w:rPr>
              <w:t xml:space="preserve">工程总体概述</w:t>
            </w:r>
            <w:r/>
          </w:p>
        </w:tc>
        <w:tc>
          <w:tcPr>
            <w:tcBorders>
              <w:left w:val="single" w:color="auto" w:sz="4" w:space="0"/>
            </w:tcBorders>
            <w:tcMar>
              <w:left w:w="15" w:type="dxa"/>
              <w:top w:w="15" w:type="dxa"/>
              <w:right w:w="15" w:type="dxa"/>
            </w:tcMar>
            <w:tcW w:w="6857" w:type="dxa"/>
            <w:vAlign w:val="center"/>
            <w:textDirection w:val="lrTb"/>
            <w:noWrap w:val="false"/>
          </w:tcPr>
          <w:p>
            <w:pPr>
              <w:spacing w:line="340" w:lineRule="exact"/>
              <w:tabs>
                <w:tab w:val="left" w:pos="426" w:leader="none"/>
              </w:tabs>
              <w:rPr>
                <w:rFonts w:hint="eastAsia" w:ascii="Calibri" w:hAnsi="宋体" w:cs="宋体"/>
              </w:rPr>
            </w:pPr>
            <w:r>
              <w:rPr>
                <w:rFonts w:hint="eastAsia" w:ascii="Calibri" w:hAnsi="宋体" w:cs="宋体"/>
              </w:rPr>
              <w:t xml:space="preserve">根据投标人提供的本工程的工程概述、总体安排、及施工部署等内容进行评分：</w:t>
            </w:r>
            <w:r/>
          </w:p>
          <w:p>
            <w:pPr>
              <w:numPr>
                <w:ilvl w:val="0"/>
                <w:numId w:val="7"/>
              </w:numPr>
              <w:spacing w:line="340" w:lineRule="exact"/>
              <w:tabs>
                <w:tab w:val="left" w:pos="426" w:leader="none"/>
              </w:tabs>
              <w:rPr>
                <w:rFonts w:hint="eastAsia" w:ascii="Calibri" w:hAnsi="宋体" w:cs="宋体"/>
              </w:rPr>
            </w:pPr>
            <w:r>
              <w:rPr>
                <w:rFonts w:hint="eastAsia" w:ascii="Calibri" w:hAnsi="宋体" w:cs="宋体"/>
              </w:rPr>
              <w:t xml:space="preserve">细致全面、合理、</w:t>
            </w:r>
            <w:r>
              <w:rPr>
                <w:rFonts w:hint="eastAsia" w:ascii="Calibri" w:hAnsi="宋体" w:cs="宋体"/>
              </w:rPr>
              <w:t xml:space="preserve">完全响应</w:t>
            </w:r>
            <w:r>
              <w:rPr>
                <w:rFonts w:hint="eastAsia" w:ascii="Calibri" w:hAnsi="宋体" w:cs="宋体"/>
              </w:rPr>
              <w:t xml:space="preserve">需求，技术可行性强得</w:t>
            </w:r>
            <w:r>
              <w:rPr>
                <w:rFonts w:ascii="Calibri" w:hAnsi="宋体" w:cs="宋体"/>
              </w:rPr>
              <w:t xml:space="preserve">9</w:t>
            </w:r>
            <w:r>
              <w:rPr>
                <w:rFonts w:hint="eastAsia" w:ascii="Calibri" w:hAnsi="宋体" w:cs="宋体"/>
              </w:rPr>
              <w:t xml:space="preserve">分；</w:t>
            </w:r>
            <w:r/>
          </w:p>
          <w:p>
            <w:pPr>
              <w:numPr>
                <w:ilvl w:val="0"/>
                <w:numId w:val="7"/>
              </w:numPr>
              <w:spacing w:line="340" w:lineRule="exact"/>
              <w:tabs>
                <w:tab w:val="left" w:pos="426" w:leader="none"/>
              </w:tabs>
              <w:rPr>
                <w:rFonts w:hint="eastAsia" w:ascii="Calibri" w:hAnsi="宋体" w:cs="宋体"/>
              </w:rPr>
            </w:pPr>
            <w:r>
              <w:rPr>
                <w:rFonts w:hint="eastAsia" w:ascii="Calibri" w:hAnsi="宋体" w:cs="宋体"/>
              </w:rPr>
              <w:t xml:space="preserve">较为完整、</w:t>
            </w:r>
            <w:r>
              <w:rPr>
                <w:rFonts w:hint="eastAsia" w:ascii="Calibri" w:hAnsi="宋体" w:cs="宋体"/>
              </w:rPr>
              <w:t xml:space="preserve">基本响应</w:t>
            </w:r>
            <w:r>
              <w:rPr>
                <w:rFonts w:hint="eastAsia" w:ascii="Calibri" w:hAnsi="宋体" w:cs="宋体"/>
              </w:rPr>
              <w:t xml:space="preserve">需求的得</w:t>
            </w:r>
            <w:r>
              <w:rPr>
                <w:rFonts w:ascii="Calibri" w:hAnsi="宋体" w:cs="宋体"/>
              </w:rPr>
              <w:t xml:space="preserve">6</w:t>
            </w:r>
            <w:r>
              <w:rPr>
                <w:rFonts w:hint="eastAsia" w:ascii="Calibri" w:hAnsi="宋体" w:cs="宋体"/>
              </w:rPr>
              <w:t xml:space="preserve">分；</w:t>
            </w:r>
            <w:r/>
          </w:p>
          <w:p>
            <w:pPr>
              <w:numPr>
                <w:ilvl w:val="0"/>
                <w:numId w:val="7"/>
              </w:numPr>
              <w:spacing w:line="340" w:lineRule="exact"/>
              <w:tabs>
                <w:tab w:val="left" w:pos="426" w:leader="none"/>
              </w:tabs>
              <w:rPr>
                <w:rFonts w:hint="eastAsia" w:ascii="Calibri" w:hAnsi="宋体" w:cs="宋体"/>
              </w:rPr>
            </w:pPr>
            <w:r>
              <w:rPr>
                <w:rFonts w:hint="eastAsia" w:ascii="Calibri" w:hAnsi="宋体" w:cs="宋体"/>
              </w:rPr>
              <w:t xml:space="preserve">不完全、响应度低、技术可行性低得</w:t>
            </w:r>
            <w:r>
              <w:rPr>
                <w:rFonts w:ascii="Calibri" w:hAnsi="宋体" w:cs="宋体"/>
              </w:rPr>
              <w:t xml:space="preserve">3</w:t>
            </w:r>
            <w:r>
              <w:rPr>
                <w:rFonts w:hint="eastAsia" w:ascii="Calibri" w:hAnsi="宋体" w:cs="宋体"/>
              </w:rPr>
              <w:t xml:space="preserve">分；</w:t>
            </w:r>
            <w:r/>
          </w:p>
          <w:p>
            <w:pPr>
              <w:numPr>
                <w:ilvl w:val="0"/>
                <w:numId w:val="7"/>
              </w:numPr>
              <w:spacing w:line="340" w:lineRule="exact"/>
              <w:tabs>
                <w:tab w:val="left" w:pos="426" w:leader="none"/>
              </w:tabs>
              <w:rPr>
                <w:rFonts w:hint="eastAsia" w:ascii="宋体" w:hAnsi="宋体" w:cs="宋体"/>
                <w:szCs w:val="21"/>
              </w:rPr>
            </w:pPr>
            <w:r>
              <w:rPr>
                <w:rFonts w:hint="eastAsia" w:ascii="Calibri" w:hAnsi="宋体" w:cs="宋体"/>
              </w:rPr>
              <w:t xml:space="preserve">未提供不得分。</w:t>
            </w:r>
            <w:r/>
          </w:p>
        </w:tc>
        <w:tc>
          <w:tcPr>
            <w:tcBorders>
              <w:left w:val="single" w:color="auto" w:sz="4" w:space="0"/>
            </w:tcBorders>
            <w:tcMar>
              <w:left w:w="15" w:type="dxa"/>
              <w:top w:w="15" w:type="dxa"/>
              <w:right w:w="15" w:type="dxa"/>
            </w:tcMar>
            <w:tcW w:w="709" w:type="dxa"/>
            <w:vAlign w:val="center"/>
            <w:textDirection w:val="lrTb"/>
            <w:noWrap w:val="false"/>
          </w:tcPr>
          <w:p>
            <w:pPr>
              <w:jc w:val="center"/>
              <w:spacing w:line="360" w:lineRule="exact"/>
              <w:rPr>
                <w:rFonts w:hint="eastAsia" w:ascii="宋体" w:hAnsi="宋体" w:cs="宋体"/>
                <w:b/>
                <w:sz w:val="24"/>
              </w:rPr>
            </w:pPr>
            <w:r>
              <w:rPr>
                <w:rFonts w:ascii="宋体" w:hAnsi="宋体" w:cs="宋体"/>
                <w:bCs/>
                <w:sz w:val="24"/>
              </w:rPr>
              <w:t xml:space="preserve">9</w:t>
            </w:r>
            <w:r/>
          </w:p>
        </w:tc>
      </w:tr>
      <w:tr>
        <w:trPr>
          <w:jc w:val="center"/>
          <w:trHeight w:val="1770"/>
        </w:trPr>
        <w:tc>
          <w:tcPr>
            <w:tcMar>
              <w:left w:w="15" w:type="dxa"/>
              <w:top w:w="15" w:type="dxa"/>
              <w:right w:w="15" w:type="dxa"/>
            </w:tcMar>
            <w:tcW w:w="550"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Borders>
              <w:left w:val="single" w:color="auto" w:sz="4" w:space="0"/>
            </w:tcBorders>
            <w:tcMar>
              <w:left w:w="15" w:type="dxa"/>
              <w:top w:w="15" w:type="dxa"/>
              <w:right w:w="15" w:type="dxa"/>
            </w:tcMar>
            <w:tcW w:w="1103" w:type="dxa"/>
            <w:vAlign w:val="center"/>
            <w:textDirection w:val="lrTb"/>
            <w:noWrap w:val="false"/>
          </w:tcPr>
          <w:p>
            <w:pPr>
              <w:spacing w:line="340" w:lineRule="exact"/>
              <w:tabs>
                <w:tab w:val="left" w:pos="426" w:leader="none"/>
              </w:tabs>
              <w:rPr>
                <w:rFonts w:hint="eastAsia" w:ascii="Calibri" w:hAnsi="宋体" w:cs="宋体"/>
              </w:rPr>
            </w:pPr>
            <w:r>
              <w:rPr>
                <w:rFonts w:hint="eastAsia" w:ascii="Calibri" w:hAnsi="宋体" w:cs="宋体"/>
              </w:rPr>
              <w:t xml:space="preserve">施工方案、关键施工技术和技术措施</w:t>
            </w:r>
            <w:r/>
          </w:p>
        </w:tc>
        <w:tc>
          <w:tcPr>
            <w:tcBorders>
              <w:left w:val="single" w:color="auto" w:sz="4" w:space="0"/>
            </w:tcBorders>
            <w:tcMar>
              <w:left w:w="15" w:type="dxa"/>
              <w:top w:w="15" w:type="dxa"/>
              <w:right w:w="15" w:type="dxa"/>
            </w:tcMar>
            <w:tcW w:w="6857" w:type="dxa"/>
            <w:vAlign w:val="center"/>
            <w:textDirection w:val="lrTb"/>
            <w:noWrap w:val="false"/>
          </w:tcPr>
          <w:p>
            <w:pPr>
              <w:spacing w:line="340" w:lineRule="exact"/>
              <w:tabs>
                <w:tab w:val="left" w:pos="426" w:leader="none"/>
              </w:tabs>
              <w:rPr>
                <w:rFonts w:hint="eastAsia" w:ascii="Calibri" w:hAnsi="宋体" w:cs="宋体"/>
              </w:rPr>
            </w:pPr>
            <w:r>
              <w:rPr>
                <w:rFonts w:hint="eastAsia" w:ascii="Calibri" w:hAnsi="宋体" w:cs="宋体"/>
              </w:rPr>
              <w:t xml:space="preserve">根据投标人提供的本工程的施工方案、关键施工技术、工艺及工程项目实施的重点、难点和解决方案、具体施工技术措施等内容进行评分：</w:t>
            </w:r>
            <w:r/>
          </w:p>
          <w:p>
            <w:pPr>
              <w:numPr>
                <w:ilvl w:val="0"/>
                <w:numId w:val="8"/>
              </w:numPr>
              <w:spacing w:line="340" w:lineRule="exact"/>
              <w:tabs>
                <w:tab w:val="left" w:pos="426" w:leader="none"/>
              </w:tabs>
              <w:rPr>
                <w:rFonts w:hint="eastAsia" w:ascii="Calibri" w:hAnsi="宋体" w:cs="宋体"/>
              </w:rPr>
            </w:pPr>
            <w:r>
              <w:rPr>
                <w:rFonts w:hint="eastAsia" w:ascii="Calibri" w:hAnsi="宋体" w:cs="宋体"/>
              </w:rPr>
              <w:t xml:space="preserve">细致全面、合理、</w:t>
            </w:r>
            <w:r>
              <w:rPr>
                <w:rFonts w:hint="eastAsia" w:ascii="Calibri" w:hAnsi="宋体" w:cs="宋体"/>
              </w:rPr>
              <w:t xml:space="preserve">完全响应</w:t>
            </w:r>
            <w:r>
              <w:rPr>
                <w:rFonts w:hint="eastAsia" w:ascii="Calibri" w:hAnsi="宋体" w:cs="宋体"/>
              </w:rPr>
              <w:t xml:space="preserve">需求，技术可行性强得</w:t>
            </w:r>
            <w:r>
              <w:rPr>
                <w:rFonts w:ascii="Calibri" w:hAnsi="宋体" w:cs="宋体"/>
              </w:rPr>
              <w:t xml:space="preserve">9</w:t>
            </w:r>
            <w:r>
              <w:rPr>
                <w:rFonts w:hint="eastAsia" w:ascii="Calibri" w:hAnsi="宋体" w:cs="宋体"/>
              </w:rPr>
              <w:t xml:space="preserve">分；</w:t>
            </w:r>
            <w:r/>
          </w:p>
          <w:p>
            <w:pPr>
              <w:numPr>
                <w:ilvl w:val="0"/>
                <w:numId w:val="8"/>
              </w:numPr>
              <w:spacing w:line="340" w:lineRule="exact"/>
              <w:tabs>
                <w:tab w:val="left" w:pos="426" w:leader="none"/>
              </w:tabs>
              <w:rPr>
                <w:rFonts w:hint="eastAsia" w:ascii="Calibri" w:hAnsi="宋体" w:cs="宋体"/>
              </w:rPr>
            </w:pPr>
            <w:r>
              <w:rPr>
                <w:rFonts w:hint="eastAsia" w:ascii="Calibri" w:hAnsi="宋体" w:cs="宋体"/>
              </w:rPr>
              <w:t xml:space="preserve">较为完整、</w:t>
            </w:r>
            <w:r>
              <w:rPr>
                <w:rFonts w:hint="eastAsia" w:ascii="Calibri" w:hAnsi="宋体" w:cs="宋体"/>
              </w:rPr>
              <w:t xml:space="preserve">基本响应</w:t>
            </w:r>
            <w:r>
              <w:rPr>
                <w:rFonts w:hint="eastAsia" w:ascii="Calibri" w:hAnsi="宋体" w:cs="宋体"/>
              </w:rPr>
              <w:t xml:space="preserve">需求的得</w:t>
            </w:r>
            <w:r>
              <w:rPr>
                <w:rFonts w:ascii="Calibri" w:hAnsi="宋体" w:cs="宋体"/>
              </w:rPr>
              <w:t xml:space="preserve">6</w:t>
            </w:r>
            <w:r>
              <w:rPr>
                <w:rFonts w:hint="eastAsia" w:ascii="Calibri" w:hAnsi="宋体" w:cs="宋体"/>
              </w:rPr>
              <w:t xml:space="preserve">分；</w:t>
            </w:r>
            <w:r/>
          </w:p>
          <w:p>
            <w:pPr>
              <w:numPr>
                <w:ilvl w:val="0"/>
                <w:numId w:val="8"/>
              </w:numPr>
              <w:spacing w:line="340" w:lineRule="exact"/>
              <w:tabs>
                <w:tab w:val="left" w:pos="426" w:leader="none"/>
              </w:tabs>
              <w:rPr>
                <w:rFonts w:hint="eastAsia" w:ascii="Calibri" w:hAnsi="宋体" w:cs="宋体"/>
              </w:rPr>
            </w:pPr>
            <w:r>
              <w:rPr>
                <w:rFonts w:hint="eastAsia" w:ascii="Calibri" w:hAnsi="宋体" w:cs="宋体"/>
              </w:rPr>
              <w:t xml:space="preserve">不完全、响应度低、技术可行性低得</w:t>
            </w:r>
            <w:r>
              <w:rPr>
                <w:rFonts w:ascii="Calibri" w:hAnsi="宋体" w:cs="宋体"/>
              </w:rPr>
              <w:t xml:space="preserve">3</w:t>
            </w:r>
            <w:r>
              <w:rPr>
                <w:rFonts w:hint="eastAsia" w:ascii="Calibri" w:hAnsi="宋体" w:cs="宋体"/>
              </w:rPr>
              <w:t xml:space="preserve">分；</w:t>
            </w:r>
            <w:r/>
          </w:p>
          <w:p>
            <w:pPr>
              <w:numPr>
                <w:ilvl w:val="0"/>
                <w:numId w:val="8"/>
              </w:numPr>
              <w:spacing w:line="340" w:lineRule="exact"/>
              <w:tabs>
                <w:tab w:val="left" w:pos="426" w:leader="none"/>
              </w:tabs>
              <w:rPr>
                <w:rFonts w:hint="eastAsia" w:ascii="Calibri" w:hAnsi="宋体" w:cs="宋体"/>
              </w:rPr>
            </w:pPr>
            <w:r>
              <w:rPr>
                <w:rFonts w:hint="eastAsia" w:ascii="Calibri" w:hAnsi="宋体" w:cs="宋体"/>
              </w:rPr>
              <w:t xml:space="preserve">未提供不得分。</w:t>
            </w:r>
            <w:r/>
          </w:p>
        </w:tc>
        <w:tc>
          <w:tcPr>
            <w:tcBorders>
              <w:left w:val="single" w:color="auto" w:sz="4" w:space="0"/>
            </w:tcBorders>
            <w:tcMar>
              <w:left w:w="15" w:type="dxa"/>
              <w:top w:w="15" w:type="dxa"/>
              <w:right w:w="15" w:type="dxa"/>
            </w:tcMar>
            <w:tcW w:w="709" w:type="dxa"/>
            <w:vAlign w:val="center"/>
            <w:textDirection w:val="lrTb"/>
            <w:noWrap w:val="false"/>
          </w:tcPr>
          <w:p>
            <w:pPr>
              <w:jc w:val="center"/>
              <w:spacing w:line="340" w:lineRule="exact"/>
              <w:tabs>
                <w:tab w:val="left" w:pos="1200" w:leader="none"/>
              </w:tabs>
              <w:rPr>
                <w:rFonts w:hint="eastAsia" w:ascii="宋体" w:hAnsi="宋体" w:cs="宋体"/>
                <w:szCs w:val="21"/>
              </w:rPr>
            </w:pPr>
            <w:r>
              <w:rPr>
                <w:rFonts w:ascii="宋体" w:hAnsi="宋体" w:cs="宋体"/>
                <w:szCs w:val="21"/>
              </w:rPr>
              <w:t xml:space="preserve">9</w:t>
            </w:r>
            <w:r/>
          </w:p>
        </w:tc>
      </w:tr>
      <w:tr>
        <w:trPr>
          <w:jc w:val="center"/>
          <w:trHeight w:val="567"/>
        </w:trPr>
        <w:tc>
          <w:tcPr>
            <w:tcMar>
              <w:left w:w="15" w:type="dxa"/>
              <w:top w:w="15" w:type="dxa"/>
              <w:right w:w="15" w:type="dxa"/>
            </w:tcMar>
            <w:tcW w:w="550"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Borders>
              <w:left w:val="single" w:color="auto" w:sz="4" w:space="0"/>
            </w:tcBorders>
            <w:tcMar>
              <w:left w:w="15" w:type="dxa"/>
              <w:top w:w="15" w:type="dxa"/>
              <w:right w:w="15" w:type="dxa"/>
            </w:tcMar>
            <w:tcW w:w="1103" w:type="dxa"/>
            <w:vAlign w:val="center"/>
            <w:textDirection w:val="lrTb"/>
            <w:noWrap w:val="false"/>
          </w:tcPr>
          <w:p>
            <w:pPr>
              <w:spacing w:line="340" w:lineRule="exact"/>
              <w:tabs>
                <w:tab w:val="left" w:pos="426" w:leader="none"/>
              </w:tabs>
              <w:rPr>
                <w:rFonts w:hint="eastAsia" w:ascii="Calibri" w:hAnsi="宋体" w:cs="宋体"/>
              </w:rPr>
            </w:pPr>
            <w:r>
              <w:rPr>
                <w:rFonts w:hint="eastAsia" w:ascii="Calibri" w:hAnsi="宋体" w:cs="宋体"/>
              </w:rPr>
              <w:t xml:space="preserve">施工进度计划及保证措施</w:t>
            </w:r>
            <w:r/>
          </w:p>
        </w:tc>
        <w:tc>
          <w:tcPr>
            <w:tcBorders>
              <w:left w:val="single" w:color="auto" w:sz="4" w:space="0"/>
            </w:tcBorders>
            <w:tcMar>
              <w:left w:w="15" w:type="dxa"/>
              <w:top w:w="15" w:type="dxa"/>
              <w:right w:w="15" w:type="dxa"/>
            </w:tcMar>
            <w:tcW w:w="6857" w:type="dxa"/>
            <w:vAlign w:val="center"/>
            <w:textDirection w:val="lrTb"/>
            <w:noWrap w:val="false"/>
          </w:tcPr>
          <w:p>
            <w:pPr>
              <w:spacing w:line="340" w:lineRule="exact"/>
              <w:tabs>
                <w:tab w:val="left" w:pos="426" w:leader="none"/>
              </w:tabs>
              <w:rPr>
                <w:rFonts w:hint="eastAsia" w:ascii="Calibri" w:hAnsi="宋体" w:cs="宋体"/>
              </w:rPr>
            </w:pPr>
            <w:r>
              <w:rPr>
                <w:rFonts w:hint="eastAsia" w:ascii="Calibri" w:hAnsi="宋体" w:cs="宋体"/>
              </w:rPr>
              <w:t xml:space="preserve">根据本工程施工进度计划的描述，以及为完成该计划所定措施等内容进行评分：</w:t>
            </w:r>
            <w:r/>
          </w:p>
          <w:p>
            <w:pPr>
              <w:numPr>
                <w:ilvl w:val="0"/>
                <w:numId w:val="9"/>
              </w:numPr>
              <w:spacing w:line="340" w:lineRule="exact"/>
              <w:tabs>
                <w:tab w:val="left" w:pos="426" w:leader="none"/>
              </w:tabs>
              <w:rPr>
                <w:rFonts w:hint="eastAsia" w:ascii="Calibri" w:hAnsi="宋体" w:cs="宋体"/>
              </w:rPr>
            </w:pPr>
            <w:r>
              <w:rPr>
                <w:rFonts w:hint="eastAsia" w:ascii="Calibri" w:hAnsi="宋体" w:cs="宋体"/>
              </w:rPr>
              <w:t xml:space="preserve">细致全面、合理、</w:t>
            </w:r>
            <w:r>
              <w:rPr>
                <w:rFonts w:hint="eastAsia" w:ascii="Calibri" w:hAnsi="宋体" w:cs="宋体"/>
              </w:rPr>
              <w:t xml:space="preserve">完全响应</w:t>
            </w:r>
            <w:r>
              <w:rPr>
                <w:rFonts w:hint="eastAsia" w:ascii="Calibri" w:hAnsi="宋体" w:cs="宋体"/>
              </w:rPr>
              <w:t xml:space="preserve">需求，技术可行性强得</w:t>
            </w:r>
            <w:r>
              <w:rPr>
                <w:rFonts w:ascii="Calibri" w:hAnsi="宋体" w:cs="宋体"/>
              </w:rPr>
              <w:t xml:space="preserve">9</w:t>
            </w:r>
            <w:r>
              <w:rPr>
                <w:rFonts w:hint="eastAsia" w:ascii="Calibri" w:hAnsi="宋体" w:cs="宋体"/>
              </w:rPr>
              <w:t xml:space="preserve">分；</w:t>
            </w:r>
            <w:r/>
          </w:p>
          <w:p>
            <w:pPr>
              <w:numPr>
                <w:ilvl w:val="0"/>
                <w:numId w:val="9"/>
              </w:numPr>
              <w:spacing w:line="340" w:lineRule="exact"/>
              <w:tabs>
                <w:tab w:val="left" w:pos="426" w:leader="none"/>
              </w:tabs>
              <w:rPr>
                <w:rFonts w:hint="eastAsia" w:ascii="Calibri" w:hAnsi="宋体" w:cs="宋体"/>
              </w:rPr>
            </w:pPr>
            <w:r>
              <w:rPr>
                <w:rFonts w:hint="eastAsia" w:ascii="Calibri" w:hAnsi="宋体" w:cs="宋体"/>
              </w:rPr>
              <w:t xml:space="preserve">较为完整、</w:t>
            </w:r>
            <w:r>
              <w:rPr>
                <w:rFonts w:hint="eastAsia" w:ascii="Calibri" w:hAnsi="宋体" w:cs="宋体"/>
              </w:rPr>
              <w:t xml:space="preserve">基本响应</w:t>
            </w:r>
            <w:r>
              <w:rPr>
                <w:rFonts w:hint="eastAsia" w:ascii="Calibri" w:hAnsi="宋体" w:cs="宋体"/>
              </w:rPr>
              <w:t xml:space="preserve">需求的得</w:t>
            </w:r>
            <w:r>
              <w:rPr>
                <w:rFonts w:ascii="Calibri" w:hAnsi="宋体" w:cs="宋体"/>
              </w:rPr>
              <w:t xml:space="preserve">6</w:t>
            </w:r>
            <w:r>
              <w:rPr>
                <w:rFonts w:hint="eastAsia" w:ascii="Calibri" w:hAnsi="宋体" w:cs="宋体"/>
              </w:rPr>
              <w:t xml:space="preserve">分；</w:t>
            </w:r>
            <w:r/>
          </w:p>
          <w:p>
            <w:pPr>
              <w:numPr>
                <w:ilvl w:val="0"/>
                <w:numId w:val="9"/>
              </w:numPr>
              <w:spacing w:line="340" w:lineRule="exact"/>
              <w:tabs>
                <w:tab w:val="left" w:pos="426" w:leader="none"/>
              </w:tabs>
              <w:rPr>
                <w:rFonts w:hint="eastAsia" w:ascii="Calibri" w:hAnsi="宋体" w:cs="宋体"/>
              </w:rPr>
            </w:pPr>
            <w:r>
              <w:rPr>
                <w:rFonts w:hint="eastAsia" w:ascii="Calibri" w:hAnsi="宋体" w:cs="宋体"/>
              </w:rPr>
              <w:t xml:space="preserve">不完全、响应度低、技术可行性低得</w:t>
            </w:r>
            <w:r>
              <w:rPr>
                <w:rFonts w:ascii="Calibri" w:hAnsi="宋体" w:cs="宋体"/>
              </w:rPr>
              <w:t xml:space="preserve">3</w:t>
            </w:r>
            <w:r>
              <w:rPr>
                <w:rFonts w:hint="eastAsia" w:ascii="Calibri" w:hAnsi="宋体" w:cs="宋体"/>
              </w:rPr>
              <w:t xml:space="preserve">分；</w:t>
            </w:r>
            <w:r/>
          </w:p>
          <w:p>
            <w:pPr>
              <w:numPr>
                <w:ilvl w:val="0"/>
                <w:numId w:val="9"/>
              </w:numPr>
              <w:spacing w:line="340" w:lineRule="exact"/>
              <w:tabs>
                <w:tab w:val="left" w:pos="426" w:leader="none"/>
              </w:tabs>
              <w:rPr>
                <w:rFonts w:hint="eastAsia" w:ascii="宋体" w:hAnsi="宋体" w:cs="宋体"/>
                <w:szCs w:val="21"/>
              </w:rPr>
            </w:pPr>
            <w:r>
              <w:rPr>
                <w:rFonts w:hint="eastAsia" w:ascii="Calibri" w:hAnsi="宋体" w:cs="宋体"/>
              </w:rPr>
              <w:t xml:space="preserve">未提供不得分。</w:t>
            </w:r>
            <w:r/>
          </w:p>
        </w:tc>
        <w:tc>
          <w:tcPr>
            <w:tcBorders>
              <w:left w:val="single" w:color="auto" w:sz="4" w:space="0"/>
            </w:tcBorders>
            <w:tcMar>
              <w:left w:w="15" w:type="dxa"/>
              <w:top w:w="15" w:type="dxa"/>
              <w:right w:w="15" w:type="dxa"/>
            </w:tcMar>
            <w:tcW w:w="709" w:type="dxa"/>
            <w:vAlign w:val="center"/>
            <w:textDirection w:val="lrTb"/>
            <w:noWrap w:val="false"/>
          </w:tcPr>
          <w:p>
            <w:pPr>
              <w:jc w:val="center"/>
              <w:spacing w:line="340" w:lineRule="exact"/>
              <w:tabs>
                <w:tab w:val="left" w:pos="1200" w:leader="none"/>
              </w:tabs>
              <w:rPr>
                <w:rFonts w:hint="eastAsia" w:ascii="宋体" w:hAnsi="宋体" w:cs="宋体"/>
                <w:sz w:val="24"/>
              </w:rPr>
            </w:pPr>
            <w:r>
              <w:rPr>
                <w:rFonts w:ascii="宋体" w:hAnsi="宋体" w:cs="宋体"/>
                <w:szCs w:val="21"/>
              </w:rPr>
              <w:t xml:space="preserve">9</w:t>
            </w:r>
            <w:r/>
          </w:p>
        </w:tc>
      </w:tr>
      <w:tr>
        <w:trPr>
          <w:jc w:val="center"/>
          <w:trHeight w:val="567"/>
        </w:trPr>
        <w:tc>
          <w:tcPr>
            <w:tcMar>
              <w:left w:w="15" w:type="dxa"/>
              <w:top w:w="15" w:type="dxa"/>
              <w:right w:w="15" w:type="dxa"/>
            </w:tcMar>
            <w:tcW w:w="550"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Borders>
              <w:left w:val="single" w:color="auto" w:sz="4" w:space="0"/>
            </w:tcBorders>
            <w:tcMar>
              <w:left w:w="15" w:type="dxa"/>
              <w:top w:w="15" w:type="dxa"/>
              <w:right w:w="15" w:type="dxa"/>
            </w:tcMar>
            <w:tcW w:w="1103" w:type="dxa"/>
            <w:vAlign w:val="center"/>
            <w:textDirection w:val="lrTb"/>
            <w:noWrap w:val="false"/>
          </w:tcPr>
          <w:p>
            <w:pPr>
              <w:spacing w:line="340" w:lineRule="exact"/>
              <w:tabs>
                <w:tab w:val="left" w:pos="426" w:leader="none"/>
              </w:tabs>
              <w:rPr>
                <w:rFonts w:hint="eastAsia" w:ascii="Calibri" w:hAnsi="宋体" w:cs="宋体"/>
              </w:rPr>
            </w:pPr>
            <w:r>
              <w:rPr>
                <w:rFonts w:hint="eastAsia" w:ascii="Calibri" w:hAnsi="宋体" w:cs="宋体"/>
              </w:rPr>
              <w:t xml:space="preserve">安全文明施工</w:t>
            </w:r>
            <w:r/>
          </w:p>
        </w:tc>
        <w:tc>
          <w:tcPr>
            <w:tcBorders>
              <w:left w:val="single" w:color="auto" w:sz="4" w:space="0"/>
            </w:tcBorders>
            <w:tcMar>
              <w:left w:w="15" w:type="dxa"/>
              <w:top w:w="15" w:type="dxa"/>
              <w:right w:w="15" w:type="dxa"/>
            </w:tcMar>
            <w:tcW w:w="6857" w:type="dxa"/>
            <w:vAlign w:val="center"/>
            <w:textDirection w:val="lrTb"/>
            <w:noWrap w:val="false"/>
          </w:tcPr>
          <w:p>
            <w:pPr>
              <w:spacing w:line="340" w:lineRule="exact"/>
              <w:tabs>
                <w:tab w:val="left" w:pos="426" w:leader="none"/>
              </w:tabs>
              <w:rPr>
                <w:rFonts w:hint="eastAsia" w:ascii="Calibri" w:hAnsi="宋体" w:cs="宋体"/>
              </w:rPr>
            </w:pPr>
            <w:r>
              <w:rPr>
                <w:rFonts w:hint="eastAsia" w:ascii="Calibri" w:hAnsi="宋体" w:cs="宋体"/>
              </w:rPr>
              <w:t xml:space="preserve">根据投标人提供的本工程的安全文明施工、施工现场扬尘污染防治措施及环境保护方面的措施进行评分：</w:t>
            </w:r>
            <w:r/>
          </w:p>
          <w:p>
            <w:pPr>
              <w:numPr>
                <w:ilvl w:val="0"/>
                <w:numId w:val="10"/>
              </w:numPr>
              <w:spacing w:line="340" w:lineRule="exact"/>
              <w:tabs>
                <w:tab w:val="left" w:pos="426" w:leader="none"/>
              </w:tabs>
              <w:rPr>
                <w:rFonts w:hint="eastAsia" w:ascii="Calibri" w:hAnsi="宋体" w:cs="宋体"/>
              </w:rPr>
            </w:pPr>
            <w:r>
              <w:rPr>
                <w:rFonts w:hint="eastAsia" w:ascii="Calibri" w:hAnsi="宋体" w:cs="宋体"/>
              </w:rPr>
              <w:t xml:space="preserve">细致全面、合理、</w:t>
            </w:r>
            <w:r>
              <w:rPr>
                <w:rFonts w:hint="eastAsia" w:ascii="Calibri" w:hAnsi="宋体" w:cs="宋体"/>
              </w:rPr>
              <w:t xml:space="preserve">完全响应</w:t>
            </w:r>
            <w:r>
              <w:rPr>
                <w:rFonts w:hint="eastAsia" w:ascii="Calibri" w:hAnsi="宋体" w:cs="宋体"/>
              </w:rPr>
              <w:t xml:space="preserve">需求，技术可行性强得</w:t>
            </w:r>
            <w:r>
              <w:rPr>
                <w:rFonts w:ascii="Calibri" w:hAnsi="宋体" w:cs="宋体"/>
              </w:rPr>
              <w:t xml:space="preserve">9</w:t>
            </w:r>
            <w:r>
              <w:rPr>
                <w:rFonts w:hint="eastAsia" w:ascii="Calibri" w:hAnsi="宋体" w:cs="宋体"/>
              </w:rPr>
              <w:t xml:space="preserve">分；</w:t>
            </w:r>
            <w:r/>
          </w:p>
          <w:p>
            <w:pPr>
              <w:numPr>
                <w:ilvl w:val="0"/>
                <w:numId w:val="10"/>
              </w:numPr>
              <w:spacing w:line="340" w:lineRule="exact"/>
              <w:tabs>
                <w:tab w:val="left" w:pos="426" w:leader="none"/>
              </w:tabs>
              <w:rPr>
                <w:rFonts w:hint="eastAsia" w:ascii="Calibri" w:hAnsi="宋体" w:cs="宋体"/>
              </w:rPr>
            </w:pPr>
            <w:r>
              <w:rPr>
                <w:rFonts w:hint="eastAsia" w:ascii="Calibri" w:hAnsi="宋体" w:cs="宋体"/>
              </w:rPr>
              <w:t xml:space="preserve">较为完整、</w:t>
            </w:r>
            <w:r>
              <w:rPr>
                <w:rFonts w:hint="eastAsia" w:ascii="Calibri" w:hAnsi="宋体" w:cs="宋体"/>
              </w:rPr>
              <w:t xml:space="preserve">基本响应</w:t>
            </w:r>
            <w:r>
              <w:rPr>
                <w:rFonts w:hint="eastAsia" w:ascii="Calibri" w:hAnsi="宋体" w:cs="宋体"/>
              </w:rPr>
              <w:t xml:space="preserve">需求的得</w:t>
            </w:r>
            <w:r>
              <w:rPr>
                <w:rFonts w:ascii="Calibri" w:hAnsi="宋体" w:cs="宋体"/>
              </w:rPr>
              <w:t xml:space="preserve">6</w:t>
            </w:r>
            <w:r>
              <w:rPr>
                <w:rFonts w:hint="eastAsia" w:ascii="Calibri" w:hAnsi="宋体" w:cs="宋体"/>
              </w:rPr>
              <w:t xml:space="preserve">分；</w:t>
            </w:r>
            <w:r/>
          </w:p>
          <w:p>
            <w:pPr>
              <w:numPr>
                <w:ilvl w:val="0"/>
                <w:numId w:val="10"/>
              </w:numPr>
              <w:spacing w:line="340" w:lineRule="exact"/>
              <w:tabs>
                <w:tab w:val="left" w:pos="426" w:leader="none"/>
              </w:tabs>
              <w:rPr>
                <w:rFonts w:hint="eastAsia" w:ascii="Calibri" w:hAnsi="宋体" w:cs="宋体"/>
              </w:rPr>
            </w:pPr>
            <w:r>
              <w:rPr>
                <w:rFonts w:hint="eastAsia" w:ascii="Calibri" w:hAnsi="宋体" w:cs="宋体"/>
              </w:rPr>
              <w:t xml:space="preserve">不完全、响应度低、技术可行性低得</w:t>
            </w:r>
            <w:r>
              <w:rPr>
                <w:rFonts w:ascii="Calibri" w:hAnsi="宋体" w:cs="宋体"/>
              </w:rPr>
              <w:t xml:space="preserve">3</w:t>
            </w:r>
            <w:r>
              <w:rPr>
                <w:rFonts w:hint="eastAsia" w:ascii="Calibri" w:hAnsi="宋体" w:cs="宋体"/>
              </w:rPr>
              <w:t xml:space="preserve">分；</w:t>
            </w:r>
            <w:r/>
          </w:p>
          <w:p>
            <w:pPr>
              <w:numPr>
                <w:ilvl w:val="0"/>
                <w:numId w:val="10"/>
              </w:numPr>
              <w:spacing w:line="340" w:lineRule="exact"/>
              <w:tabs>
                <w:tab w:val="left" w:pos="426" w:leader="none"/>
              </w:tabs>
              <w:rPr>
                <w:rFonts w:hint="eastAsia" w:ascii="宋体" w:hAnsi="宋体" w:cs="宋体"/>
                <w:szCs w:val="21"/>
              </w:rPr>
            </w:pPr>
            <w:r>
              <w:rPr>
                <w:rFonts w:hint="eastAsia" w:ascii="Calibri" w:hAnsi="宋体" w:cs="宋体"/>
              </w:rPr>
              <w:t xml:space="preserve">不提供不得分。</w:t>
            </w:r>
            <w:r/>
          </w:p>
        </w:tc>
        <w:tc>
          <w:tcPr>
            <w:tcBorders>
              <w:left w:val="single" w:color="auto" w:sz="4" w:space="0"/>
            </w:tcBorders>
            <w:tcMar>
              <w:left w:w="15" w:type="dxa"/>
              <w:top w:w="15" w:type="dxa"/>
              <w:right w:w="15" w:type="dxa"/>
            </w:tcMar>
            <w:tcW w:w="709" w:type="dxa"/>
            <w:vAlign w:val="center"/>
            <w:textDirection w:val="lrTb"/>
            <w:noWrap w:val="false"/>
          </w:tcPr>
          <w:p>
            <w:pPr>
              <w:jc w:val="center"/>
              <w:spacing w:line="340" w:lineRule="exact"/>
              <w:tabs>
                <w:tab w:val="left" w:pos="1200" w:leader="none"/>
              </w:tabs>
              <w:rPr>
                <w:rFonts w:hint="eastAsia" w:ascii="宋体" w:hAnsi="宋体" w:cs="宋体"/>
                <w:sz w:val="24"/>
              </w:rPr>
            </w:pPr>
            <w:r>
              <w:rPr>
                <w:rFonts w:ascii="宋体" w:hAnsi="宋体" w:cs="宋体"/>
                <w:szCs w:val="21"/>
              </w:rPr>
              <w:t xml:space="preserve">9</w:t>
            </w:r>
            <w:r/>
          </w:p>
        </w:tc>
      </w:tr>
      <w:tr>
        <w:trPr>
          <w:jc w:val="center"/>
          <w:trHeight w:val="680"/>
        </w:trPr>
        <w:tc>
          <w:tcPr>
            <w:tcMar>
              <w:left w:w="15" w:type="dxa"/>
              <w:top w:w="15" w:type="dxa"/>
              <w:right w:w="15" w:type="dxa"/>
            </w:tcMar>
            <w:tcW w:w="550"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Borders>
              <w:left w:val="single" w:color="auto" w:sz="4" w:space="0"/>
            </w:tcBorders>
            <w:tcMar>
              <w:left w:w="15" w:type="dxa"/>
              <w:top w:w="15" w:type="dxa"/>
              <w:right w:w="15" w:type="dxa"/>
            </w:tcMar>
            <w:tcW w:w="1103" w:type="dxa"/>
            <w:vAlign w:val="center"/>
            <w:textDirection w:val="lrTb"/>
            <w:noWrap w:val="false"/>
          </w:tcPr>
          <w:p>
            <w:pPr>
              <w:spacing w:line="340" w:lineRule="exact"/>
              <w:tabs>
                <w:tab w:val="left" w:pos="426" w:leader="none"/>
              </w:tabs>
              <w:rPr>
                <w:rFonts w:hint="eastAsia" w:ascii="宋体" w:hAnsi="宋体" w:cs="宋体"/>
                <w:szCs w:val="21"/>
              </w:rPr>
            </w:pPr>
            <w:r>
              <w:rPr>
                <w:rFonts w:hint="eastAsia" w:ascii="Calibri" w:hAnsi="宋体" w:cs="宋体"/>
              </w:rPr>
              <w:t xml:space="preserve">劳动力、机械设备和材料投入计划方案</w:t>
            </w:r>
            <w:r/>
          </w:p>
        </w:tc>
        <w:tc>
          <w:tcPr>
            <w:tcBorders>
              <w:left w:val="single" w:color="auto" w:sz="4" w:space="0"/>
            </w:tcBorders>
            <w:tcMar>
              <w:left w:w="15" w:type="dxa"/>
              <w:top w:w="15" w:type="dxa"/>
              <w:right w:w="15" w:type="dxa"/>
            </w:tcMar>
            <w:tcW w:w="6857" w:type="dxa"/>
            <w:vAlign w:val="center"/>
            <w:textDirection w:val="lrTb"/>
            <w:noWrap w:val="false"/>
          </w:tcPr>
          <w:p>
            <w:pPr>
              <w:spacing w:line="340" w:lineRule="exact"/>
              <w:tabs>
                <w:tab w:val="left" w:pos="426" w:leader="none"/>
              </w:tabs>
              <w:rPr>
                <w:rFonts w:hint="eastAsia" w:ascii="Calibri" w:hAnsi="宋体" w:cs="宋体"/>
              </w:rPr>
            </w:pPr>
            <w:r>
              <w:rPr>
                <w:rFonts w:hint="eastAsia" w:ascii="Calibri" w:hAnsi="宋体" w:cs="宋体"/>
              </w:rPr>
              <w:t xml:space="preserve">根据投标人提供的本工程的保证项目实施的技术设备和人力资源安排进行评分：</w:t>
            </w:r>
            <w:r/>
          </w:p>
          <w:p>
            <w:pPr>
              <w:numPr>
                <w:ilvl w:val="0"/>
                <w:numId w:val="11"/>
              </w:numPr>
              <w:spacing w:line="340" w:lineRule="exact"/>
              <w:tabs>
                <w:tab w:val="left" w:pos="426" w:leader="none"/>
              </w:tabs>
              <w:rPr>
                <w:rFonts w:hint="eastAsia" w:ascii="Calibri" w:hAnsi="宋体" w:cs="宋体"/>
              </w:rPr>
            </w:pPr>
            <w:r>
              <w:rPr>
                <w:rFonts w:hint="eastAsia" w:ascii="Calibri" w:hAnsi="宋体" w:cs="宋体"/>
              </w:rPr>
              <w:t xml:space="preserve">细致全面、合理、</w:t>
            </w:r>
            <w:r>
              <w:rPr>
                <w:rFonts w:hint="eastAsia" w:ascii="Calibri" w:hAnsi="宋体" w:cs="宋体"/>
              </w:rPr>
              <w:t xml:space="preserve">完全响应</w:t>
            </w:r>
            <w:r>
              <w:rPr>
                <w:rFonts w:hint="eastAsia" w:ascii="Calibri" w:hAnsi="宋体" w:cs="宋体"/>
              </w:rPr>
              <w:t xml:space="preserve">需求，技术可行性强得</w:t>
            </w:r>
            <w:r>
              <w:rPr>
                <w:rFonts w:ascii="Calibri" w:hAnsi="宋体" w:cs="宋体"/>
              </w:rPr>
              <w:t xml:space="preserve">9</w:t>
            </w:r>
            <w:r>
              <w:rPr>
                <w:rFonts w:hint="eastAsia" w:ascii="Calibri" w:hAnsi="宋体" w:cs="宋体"/>
              </w:rPr>
              <w:t xml:space="preserve">分；</w:t>
            </w:r>
            <w:r/>
          </w:p>
          <w:p>
            <w:pPr>
              <w:numPr>
                <w:ilvl w:val="0"/>
                <w:numId w:val="11"/>
              </w:numPr>
              <w:spacing w:line="340" w:lineRule="exact"/>
              <w:tabs>
                <w:tab w:val="left" w:pos="426" w:leader="none"/>
              </w:tabs>
              <w:rPr>
                <w:rFonts w:hint="eastAsia" w:ascii="Calibri" w:hAnsi="宋体" w:cs="宋体"/>
              </w:rPr>
            </w:pPr>
            <w:r>
              <w:rPr>
                <w:rFonts w:hint="eastAsia" w:ascii="Calibri" w:hAnsi="宋体" w:cs="宋体"/>
              </w:rPr>
              <w:t xml:space="preserve">较为完整、</w:t>
            </w:r>
            <w:r>
              <w:rPr>
                <w:rFonts w:hint="eastAsia" w:ascii="Calibri" w:hAnsi="宋体" w:cs="宋体"/>
              </w:rPr>
              <w:t xml:space="preserve">基本响应</w:t>
            </w:r>
            <w:r>
              <w:rPr>
                <w:rFonts w:hint="eastAsia" w:ascii="Calibri" w:hAnsi="宋体" w:cs="宋体"/>
              </w:rPr>
              <w:t xml:space="preserve">需求的得</w:t>
            </w:r>
            <w:r>
              <w:rPr>
                <w:rFonts w:ascii="Calibri" w:hAnsi="宋体" w:cs="宋体"/>
              </w:rPr>
              <w:t xml:space="preserve">6</w:t>
            </w:r>
            <w:r>
              <w:rPr>
                <w:rFonts w:hint="eastAsia" w:ascii="Calibri" w:hAnsi="宋体" w:cs="宋体"/>
              </w:rPr>
              <w:t xml:space="preserve">分；</w:t>
            </w:r>
            <w:r/>
          </w:p>
          <w:p>
            <w:pPr>
              <w:numPr>
                <w:ilvl w:val="0"/>
                <w:numId w:val="11"/>
              </w:numPr>
              <w:spacing w:line="340" w:lineRule="exact"/>
              <w:tabs>
                <w:tab w:val="left" w:pos="426" w:leader="none"/>
              </w:tabs>
              <w:rPr>
                <w:rFonts w:hint="eastAsia" w:ascii="Calibri" w:hAnsi="宋体" w:cs="宋体"/>
              </w:rPr>
            </w:pPr>
            <w:r>
              <w:rPr>
                <w:rFonts w:hint="eastAsia" w:ascii="Calibri" w:hAnsi="宋体" w:cs="宋体"/>
              </w:rPr>
              <w:t xml:space="preserve">不完全、响应度低、技术可行性低得</w:t>
            </w:r>
            <w:r>
              <w:rPr>
                <w:rFonts w:ascii="Calibri" w:hAnsi="宋体" w:cs="宋体"/>
              </w:rPr>
              <w:t xml:space="preserve">3</w:t>
            </w:r>
            <w:r>
              <w:rPr>
                <w:rFonts w:hint="eastAsia" w:ascii="Calibri" w:hAnsi="宋体" w:cs="宋体"/>
              </w:rPr>
              <w:t xml:space="preserve">分；</w:t>
            </w:r>
            <w:r/>
          </w:p>
          <w:p>
            <w:pPr>
              <w:numPr>
                <w:ilvl w:val="0"/>
                <w:numId w:val="11"/>
              </w:numPr>
              <w:spacing w:line="340" w:lineRule="exact"/>
              <w:tabs>
                <w:tab w:val="left" w:pos="426" w:leader="none"/>
              </w:tabs>
              <w:rPr>
                <w:rFonts w:hint="eastAsia" w:ascii="宋体" w:hAnsi="宋体" w:cs="宋体"/>
                <w:szCs w:val="21"/>
              </w:rPr>
            </w:pPr>
            <w:r>
              <w:rPr>
                <w:rFonts w:hint="eastAsia" w:ascii="Calibri" w:hAnsi="宋体" w:cs="宋体"/>
              </w:rPr>
              <w:t xml:space="preserve">不提供不得分。</w:t>
            </w:r>
            <w:r/>
          </w:p>
        </w:tc>
        <w:tc>
          <w:tcPr>
            <w:tcBorders>
              <w:left w:val="single" w:color="auto" w:sz="4" w:space="0"/>
            </w:tcBorders>
            <w:tcMar>
              <w:left w:w="15" w:type="dxa"/>
              <w:top w:w="15" w:type="dxa"/>
              <w:right w:w="15" w:type="dxa"/>
            </w:tcMar>
            <w:tcW w:w="709" w:type="dxa"/>
            <w:vAlign w:val="center"/>
            <w:textDirection w:val="lrTb"/>
            <w:noWrap w:val="false"/>
          </w:tcPr>
          <w:p>
            <w:pPr>
              <w:jc w:val="center"/>
              <w:spacing w:line="340" w:lineRule="exact"/>
              <w:tabs>
                <w:tab w:val="left" w:pos="1200" w:leader="none"/>
              </w:tabs>
              <w:rPr>
                <w:rFonts w:hint="eastAsia" w:ascii="宋体" w:hAnsi="宋体" w:cs="宋体"/>
                <w:sz w:val="24"/>
              </w:rPr>
            </w:pPr>
            <w:r>
              <w:rPr>
                <w:rFonts w:ascii="宋体" w:hAnsi="宋体" w:cs="宋体"/>
                <w:szCs w:val="21"/>
              </w:rPr>
              <w:t xml:space="preserve">9</w:t>
            </w:r>
            <w:r/>
          </w:p>
        </w:tc>
      </w:tr>
    </w:tbl>
    <w:p>
      <w:pPr>
        <w:spacing w:line="360" w:lineRule="auto"/>
        <w:tabs>
          <w:tab w:val="left" w:pos="2850" w:leader="none"/>
          <w:tab w:val="center" w:pos="4153" w:leader="none"/>
        </w:tabs>
        <w:rPr>
          <w:rFonts w:hint="eastAsia" w:ascii="宋体" w:hAnsi="宋体"/>
          <w:b/>
          <w:bCs/>
          <w:sz w:val="24"/>
        </w:rPr>
      </w:pPr>
      <w:r>
        <w:rPr>
          <w:rFonts w:hint="eastAsia" w:ascii="宋体" w:hAnsi="宋体" w:cs="宋体"/>
          <w:sz w:val="24"/>
        </w:rPr>
        <w:t xml:space="preserve">说明</w:t>
      </w:r>
      <w:r>
        <w:rPr>
          <w:rFonts w:ascii="宋体" w:hAnsi="宋体" w:cs="宋体"/>
          <w:sz w:val="24"/>
        </w:rPr>
        <w:t xml:space="preserve">：</w:t>
      </w:r>
      <w:r>
        <w:rPr>
          <w:rFonts w:hint="eastAsia" w:ascii="宋体" w:hAnsi="宋体"/>
          <w:b/>
          <w:bCs/>
          <w:sz w:val="24"/>
        </w:rPr>
        <w:t xml:space="preserve">上述评分标准中须提供相关的各种证书、证明材料等，供应商</w:t>
      </w:r>
      <w:r>
        <w:rPr>
          <w:rFonts w:ascii="宋体" w:hAnsi="宋体"/>
          <w:b/>
          <w:bCs/>
          <w:sz w:val="24"/>
        </w:rPr>
        <w:t xml:space="preserve">必须保证所提供资料的真实性和完整性，如发现存在骗取</w:t>
      </w:r>
      <w:r>
        <w:rPr>
          <w:rFonts w:hint="eastAsia" w:ascii="宋体" w:hAnsi="宋体"/>
          <w:b/>
          <w:bCs/>
          <w:sz w:val="24"/>
        </w:rPr>
        <w:t xml:space="preserve">成交</w:t>
      </w:r>
      <w:r>
        <w:rPr>
          <w:rFonts w:ascii="宋体" w:hAnsi="宋体"/>
          <w:b/>
          <w:bCs/>
          <w:sz w:val="24"/>
        </w:rPr>
        <w:t xml:space="preserve">等虚假行为，将依据法律规定取消其</w:t>
      </w:r>
      <w:r>
        <w:rPr>
          <w:rFonts w:hint="eastAsia" w:ascii="宋体" w:hAnsi="宋体"/>
          <w:b/>
          <w:bCs/>
          <w:sz w:val="24"/>
        </w:rPr>
        <w:t xml:space="preserve">成交</w:t>
      </w:r>
      <w:r>
        <w:rPr>
          <w:rFonts w:ascii="宋体" w:hAnsi="宋体"/>
          <w:b/>
          <w:bCs/>
          <w:sz w:val="24"/>
        </w:rPr>
        <w:t xml:space="preserve">资格。</w:t>
      </w:r>
      <w:r/>
    </w:p>
    <w:p>
      <w:pPr>
        <w:ind w:firstLine="431"/>
        <w:spacing w:line="360" w:lineRule="auto"/>
        <w:tabs>
          <w:tab w:val="left" w:pos="2850" w:leader="none"/>
          <w:tab w:val="center" w:pos="4153" w:leader="none"/>
        </w:tabs>
        <w:rPr>
          <w:rFonts w:hint="eastAsia" w:ascii="宋体" w:hAnsi="宋体"/>
          <w:sz w:val="24"/>
        </w:rPr>
      </w:pPr>
      <w:r>
        <w:rPr>
          <w:rFonts w:hint="eastAsia" w:ascii="宋体" w:hAnsi="宋体"/>
          <w:sz w:val="24"/>
        </w:rPr>
        <w:t xml:space="preserve">三、本办法未尽事宜，经磋商小组集体通过后，形成书面材料，作为本磋商办法的补充条款，并按磋商办法及补充条款进行磋商。</w:t>
      </w:r>
      <w:r/>
    </w:p>
    <w:p>
      <w:pPr>
        <w:pStyle w:val="1011"/>
        <w:ind w:firstLine="720"/>
        <w:spacing w:line="360" w:lineRule="auto"/>
        <w:rPr>
          <w:rFonts w:hint="eastAsia" w:ascii="宋体" w:hAnsi="宋体" w:eastAsia="宋体" w:cs="宋体"/>
          <w:bCs/>
          <w:sz w:val="36"/>
          <w:szCs w:val="22"/>
        </w:rPr>
      </w:pPr>
      <w:r>
        <w:rPr>
          <w:rFonts w:hint="eastAsia" w:ascii="宋体" w:hAnsi="宋体" w:eastAsia="宋体" w:cs="宋体"/>
          <w:bCs/>
          <w:sz w:val="36"/>
          <w:szCs w:val="22"/>
        </w:rPr>
        <w:br w:type="page" w:clear="all"/>
      </w:r>
      <w:bookmarkStart w:id="670" w:name="_Toc481072017"/>
      <w:r/>
      <w:bookmarkStart w:id="671" w:name="_Toc481071971"/>
      <w:r/>
      <w:bookmarkStart w:id="672" w:name="_Toc511305211"/>
      <w:r/>
      <w:bookmarkStart w:id="673" w:name="_Toc475009301"/>
      <w:r/>
      <w:bookmarkStart w:id="674" w:name="_Toc3383093"/>
      <w:r/>
      <w:r/>
    </w:p>
    <w:p>
      <w:pPr>
        <w:pStyle w:val="1011"/>
        <w:ind w:firstLine="720"/>
        <w:spacing w:line="360" w:lineRule="auto"/>
        <w:rPr>
          <w:rFonts w:hint="eastAsia" w:ascii="宋体" w:hAnsi="宋体" w:eastAsia="宋体" w:cs="宋体"/>
          <w:bCs/>
          <w:sz w:val="30"/>
          <w:szCs w:val="30"/>
        </w:rPr>
      </w:pPr>
      <w:r>
        <w:rPr>
          <w:rFonts w:hint="eastAsia" w:ascii="宋体" w:hAnsi="宋体" w:eastAsia="宋体" w:cs="宋体"/>
          <w:b/>
          <w:sz w:val="30"/>
          <w:szCs w:val="30"/>
        </w:rPr>
        <w:t xml:space="preserve">第六章  响应文件格式</w:t>
      </w:r>
      <w:bookmarkEnd w:id="116"/>
      <w:r/>
      <w:bookmarkEnd w:id="117"/>
      <w:r/>
      <w:bookmarkEnd w:id="118"/>
      <w:r/>
      <w:bookmarkEnd w:id="119"/>
      <w:r/>
      <w:bookmarkEnd w:id="120"/>
      <w:r/>
      <w:bookmarkEnd w:id="121"/>
      <w:r/>
      <w:bookmarkEnd w:id="122"/>
      <w:r/>
      <w:bookmarkEnd w:id="123"/>
      <w:r/>
      <w:bookmarkEnd w:id="124"/>
      <w:r/>
      <w:bookmarkEnd w:id="670"/>
      <w:r/>
      <w:bookmarkEnd w:id="671"/>
      <w:r/>
      <w:bookmarkEnd w:id="672"/>
      <w:r/>
      <w:bookmarkEnd w:id="673"/>
      <w:r/>
      <w:bookmarkEnd w:id="674"/>
      <w:r/>
      <w:r/>
    </w:p>
    <w:p>
      <w:pPr>
        <w:spacing w:line="360" w:lineRule="auto"/>
        <w:rPr>
          <w:rFonts w:hint="eastAsia" w:ascii="宋体" w:hAnsi="宋体" w:cs="宋体"/>
          <w:sz w:val="24"/>
          <w:szCs w:val="24"/>
        </w:rPr>
      </w:pPr>
      <w:r>
        <w:rPr>
          <w:rFonts w:hint="eastAsia" w:ascii="宋体" w:hAnsi="宋体" w:cs="宋体"/>
          <w:sz w:val="24"/>
          <w:szCs w:val="24"/>
        </w:rPr>
      </w:r>
      <w:r/>
    </w:p>
    <w:p>
      <w:pPr>
        <w:pStyle w:val="1159"/>
        <w:spacing w:line="360" w:lineRule="auto"/>
        <w:rPr>
          <w:rFonts w:hint="eastAsia" w:hAnsi="宋体" w:eastAsia="宋体"/>
          <w:b/>
          <w:sz w:val="24"/>
          <w:szCs w:val="24"/>
        </w:rPr>
      </w:pPr>
      <w:r/>
      <w:bookmarkStart w:id="675" w:name="_Toc475009304"/>
      <w:r/>
      <w:bookmarkStart w:id="676" w:name="_Toc481072020"/>
      <w:r/>
      <w:bookmarkStart w:id="677" w:name="_Toc507754065"/>
      <w:r/>
      <w:bookmarkStart w:id="678" w:name="_Toc481071974"/>
      <w:r/>
      <w:bookmarkStart w:id="679" w:name="_Toc511899519"/>
      <w:r/>
      <w:r/>
    </w:p>
    <w:p>
      <w:pPr>
        <w:pStyle w:val="1159"/>
        <w:spacing w:line="360" w:lineRule="auto"/>
        <w:rPr>
          <w:rFonts w:hint="eastAsia" w:hAnsi="宋体" w:eastAsia="宋体"/>
          <w:b/>
          <w:sz w:val="24"/>
          <w:szCs w:val="24"/>
        </w:rPr>
      </w:pPr>
      <w:r>
        <w:rPr>
          <w:rFonts w:hint="eastAsia" w:hAnsi="宋体" w:eastAsia="宋体"/>
          <w:b/>
          <w:sz w:val="24"/>
          <w:szCs w:val="24"/>
        </w:rPr>
      </w:r>
      <w:r/>
    </w:p>
    <w:p>
      <w:pPr>
        <w:ind w:firstLine="723"/>
        <w:jc w:val="center"/>
        <w:spacing w:line="360" w:lineRule="auto"/>
        <w:rPr>
          <w:rFonts w:hint="eastAsia" w:ascii="宋体" w:hAnsi="宋体" w:cs="宋体"/>
          <w:b/>
          <w:sz w:val="30"/>
          <w:szCs w:val="30"/>
        </w:rPr>
      </w:pPr>
      <w:r>
        <w:rPr>
          <w:rFonts w:hint="eastAsia" w:ascii="宋体" w:hAnsi="宋体" w:cs="宋体"/>
          <w:b/>
          <w:sz w:val="30"/>
          <w:szCs w:val="30"/>
        </w:rPr>
        <w:t xml:space="preserve">竞争性磋商响应文件</w:t>
      </w:r>
      <w:r/>
    </w:p>
    <w:p>
      <w:pPr>
        <w:pStyle w:val="1134"/>
        <w:ind w:firstLine="723"/>
        <w:jc w:val="center"/>
        <w:spacing w:before="0" w:after="0"/>
        <w:rPr>
          <w:rFonts w:hint="eastAsia" w:ascii="宋体" w:hAnsi="宋体" w:cs="宋体"/>
          <w:b/>
          <w:bCs/>
          <w:sz w:val="30"/>
          <w:szCs w:val="30"/>
        </w:rPr>
      </w:pPr>
      <w:r>
        <w:rPr>
          <w:rFonts w:hint="eastAsia" w:ascii="宋体" w:hAnsi="宋体" w:cs="宋体"/>
          <w:b/>
          <w:bCs/>
          <w:sz w:val="30"/>
          <w:szCs w:val="30"/>
        </w:rPr>
      </w:r>
      <w:r/>
    </w:p>
    <w:p>
      <w:pPr>
        <w:ind w:firstLine="422"/>
        <w:spacing w:line="360" w:lineRule="auto"/>
        <w:rPr>
          <w:rFonts w:hint="eastAsia" w:ascii="宋体" w:hAnsi="宋体" w:cs="宋体"/>
          <w:b/>
          <w:sz w:val="30"/>
          <w:szCs w:val="30"/>
        </w:rPr>
      </w:pPr>
      <w:r>
        <w:rPr>
          <w:rFonts w:hint="eastAsia" w:ascii="宋体" w:hAnsi="宋体" w:cs="宋体"/>
          <w:b/>
          <w:sz w:val="30"/>
          <w:szCs w:val="30"/>
        </w:rPr>
      </w:r>
      <w:r/>
    </w:p>
    <w:p>
      <w:pPr>
        <w:ind w:firstLine="422"/>
        <w:spacing w:line="360" w:lineRule="auto"/>
        <w:rPr>
          <w:rFonts w:hint="eastAsia" w:ascii="宋体" w:hAnsi="宋体" w:cs="宋体"/>
          <w:b/>
          <w:sz w:val="30"/>
          <w:szCs w:val="30"/>
        </w:rPr>
      </w:pPr>
      <w:r>
        <w:rPr>
          <w:rFonts w:hint="eastAsia" w:ascii="宋体" w:hAnsi="宋体" w:cs="宋体"/>
          <w:b/>
          <w:sz w:val="30"/>
          <w:szCs w:val="30"/>
        </w:rPr>
      </w:r>
      <w:r/>
    </w:p>
    <w:p>
      <w:pPr>
        <w:ind w:firstLine="482"/>
        <w:spacing w:line="360" w:lineRule="auto"/>
        <w:rPr>
          <w:rFonts w:hint="eastAsia" w:ascii="宋体" w:hAnsi="宋体" w:cs="宋体"/>
          <w:b/>
          <w:sz w:val="30"/>
          <w:szCs w:val="30"/>
        </w:rPr>
      </w:pPr>
      <w:r>
        <w:rPr>
          <w:rFonts w:hint="eastAsia" w:ascii="宋体" w:hAnsi="宋体" w:cs="宋体"/>
          <w:b/>
          <w:sz w:val="30"/>
          <w:szCs w:val="30"/>
        </w:rPr>
      </w:r>
      <w:r/>
    </w:p>
    <w:p>
      <w:pPr>
        <w:ind w:firstLine="562"/>
        <w:spacing w:line="360" w:lineRule="auto"/>
        <w:rPr>
          <w:rFonts w:hint="eastAsia" w:ascii="宋体" w:hAnsi="宋体" w:cs="宋体"/>
          <w:b/>
          <w:sz w:val="30"/>
          <w:szCs w:val="30"/>
        </w:rPr>
      </w:pPr>
      <w:r>
        <w:rPr>
          <w:rFonts w:hint="eastAsia" w:ascii="宋体" w:hAnsi="宋体" w:cs="宋体"/>
          <w:b/>
          <w:sz w:val="30"/>
          <w:szCs w:val="30"/>
        </w:rPr>
        <w:t xml:space="preserve">项 目 名 称：</w:t>
      </w:r>
      <w:r/>
    </w:p>
    <w:p>
      <w:pPr>
        <w:ind w:firstLine="562"/>
        <w:spacing w:line="360" w:lineRule="auto"/>
        <w:rPr>
          <w:rFonts w:hint="eastAsia" w:ascii="宋体" w:hAnsi="宋体" w:cs="宋体"/>
          <w:b/>
          <w:sz w:val="30"/>
          <w:szCs w:val="30"/>
        </w:rPr>
      </w:pPr>
      <w:r>
        <w:rPr>
          <w:rFonts w:hint="eastAsia" w:ascii="宋体" w:hAnsi="宋体" w:cs="宋体"/>
          <w:b/>
          <w:sz w:val="30"/>
          <w:szCs w:val="30"/>
        </w:rPr>
      </w:r>
      <w:r/>
    </w:p>
    <w:p>
      <w:pPr>
        <w:ind w:firstLine="562"/>
        <w:spacing w:line="360" w:lineRule="auto"/>
        <w:rPr>
          <w:rFonts w:hint="eastAsia" w:ascii="宋体" w:hAnsi="宋体" w:cs="宋体"/>
          <w:b/>
          <w:sz w:val="30"/>
          <w:szCs w:val="30"/>
        </w:rPr>
      </w:pPr>
      <w:r>
        <w:rPr>
          <w:rFonts w:hint="eastAsia" w:ascii="宋体" w:hAnsi="宋体" w:cs="宋体"/>
          <w:b/>
          <w:sz w:val="30"/>
          <w:szCs w:val="30"/>
        </w:rPr>
        <w:t xml:space="preserve">项 目 编 号：</w:t>
      </w:r>
      <w:r/>
    </w:p>
    <w:p>
      <w:pPr>
        <w:ind w:firstLine="562"/>
        <w:spacing w:line="360" w:lineRule="auto"/>
        <w:rPr>
          <w:rFonts w:hint="eastAsia" w:ascii="宋体" w:hAnsi="宋体" w:cs="宋体"/>
          <w:b/>
          <w:sz w:val="30"/>
          <w:szCs w:val="30"/>
        </w:rPr>
      </w:pPr>
      <w:r>
        <w:rPr>
          <w:rFonts w:hint="eastAsia" w:ascii="宋体" w:hAnsi="宋体" w:cs="宋体"/>
          <w:b/>
          <w:sz w:val="30"/>
          <w:szCs w:val="30"/>
        </w:rPr>
      </w:r>
      <w:r/>
    </w:p>
    <w:p>
      <w:pPr>
        <w:ind w:firstLine="562"/>
        <w:spacing w:line="360" w:lineRule="auto"/>
        <w:rPr>
          <w:rFonts w:hint="eastAsia" w:ascii="宋体" w:hAnsi="宋体" w:cs="宋体"/>
          <w:b/>
          <w:sz w:val="30"/>
          <w:szCs w:val="30"/>
        </w:rPr>
      </w:pPr>
      <w:r>
        <w:rPr>
          <w:rFonts w:hint="eastAsia" w:ascii="宋体" w:hAnsi="宋体" w:cs="宋体"/>
          <w:b/>
          <w:sz w:val="30"/>
          <w:szCs w:val="30"/>
        </w:rPr>
        <w:t xml:space="preserve">磋商供应商名称：</w:t>
      </w:r>
      <w:r/>
    </w:p>
    <w:p>
      <w:pPr>
        <w:ind w:firstLine="562"/>
        <w:spacing w:line="360" w:lineRule="auto"/>
        <w:rPr>
          <w:rFonts w:hint="eastAsia" w:ascii="宋体" w:hAnsi="宋体" w:cs="宋体"/>
          <w:b/>
          <w:sz w:val="30"/>
          <w:szCs w:val="30"/>
        </w:rPr>
      </w:pPr>
      <w:r>
        <w:rPr>
          <w:rFonts w:hint="eastAsia" w:ascii="宋体" w:hAnsi="宋体" w:cs="宋体"/>
          <w:b/>
          <w:sz w:val="30"/>
          <w:szCs w:val="30"/>
        </w:rPr>
      </w:r>
      <w:r/>
    </w:p>
    <w:p>
      <w:pPr>
        <w:ind w:firstLine="562"/>
        <w:spacing w:line="360" w:lineRule="auto"/>
        <w:rPr>
          <w:rFonts w:hint="eastAsia" w:ascii="宋体" w:hAnsi="宋体" w:cs="宋体"/>
          <w:b/>
          <w:sz w:val="30"/>
          <w:szCs w:val="30"/>
        </w:rPr>
      </w:pPr>
      <w:r>
        <w:rPr>
          <w:rFonts w:hint="eastAsia" w:ascii="宋体" w:hAnsi="宋体" w:cs="宋体"/>
          <w:b/>
          <w:sz w:val="30"/>
          <w:szCs w:val="30"/>
        </w:rPr>
        <w:t xml:space="preserve">磋商供应商地址：               </w:t>
      </w:r>
      <w:r/>
    </w:p>
    <w:p>
      <w:pPr>
        <w:ind w:firstLine="562"/>
        <w:jc w:val="center"/>
        <w:spacing w:line="360" w:lineRule="auto"/>
        <w:rPr>
          <w:rFonts w:hint="eastAsia" w:ascii="宋体" w:hAnsi="宋体" w:cs="宋体"/>
          <w:b/>
          <w:sz w:val="30"/>
          <w:szCs w:val="30"/>
        </w:rPr>
      </w:pPr>
      <w:r>
        <w:rPr>
          <w:rFonts w:hint="eastAsia" w:ascii="宋体" w:hAnsi="宋体" w:cs="宋体"/>
          <w:b/>
          <w:sz w:val="30"/>
          <w:szCs w:val="30"/>
        </w:rPr>
      </w:r>
      <w:r/>
    </w:p>
    <w:p>
      <w:pPr>
        <w:ind w:firstLine="562"/>
        <w:jc w:val="center"/>
        <w:spacing w:line="360" w:lineRule="auto"/>
        <w:rPr>
          <w:rFonts w:hint="eastAsia" w:ascii="宋体" w:hAnsi="宋体" w:cs="宋体"/>
          <w:b/>
          <w:sz w:val="30"/>
          <w:szCs w:val="30"/>
        </w:rPr>
      </w:pPr>
      <w:r>
        <w:rPr>
          <w:rFonts w:hint="eastAsia" w:ascii="宋体" w:hAnsi="宋体" w:cs="宋体"/>
          <w:b/>
          <w:sz w:val="30"/>
          <w:szCs w:val="30"/>
        </w:rPr>
      </w:r>
      <w:r/>
    </w:p>
    <w:p>
      <w:pPr>
        <w:ind w:firstLine="562"/>
        <w:jc w:val="center"/>
        <w:spacing w:line="360" w:lineRule="auto"/>
        <w:rPr>
          <w:rFonts w:hint="eastAsia" w:ascii="宋体" w:hAnsi="宋体" w:cs="宋体"/>
          <w:b/>
          <w:sz w:val="30"/>
          <w:szCs w:val="30"/>
        </w:rPr>
      </w:pPr>
      <w:r>
        <w:rPr>
          <w:rFonts w:hint="eastAsia" w:ascii="宋体" w:hAnsi="宋体" w:cs="宋体"/>
          <w:b/>
          <w:sz w:val="30"/>
          <w:szCs w:val="30"/>
        </w:rPr>
        <w:t xml:space="preserve">  年     月     日</w:t>
      </w:r>
      <w:r/>
    </w:p>
    <w:p>
      <w:pPr>
        <w:pStyle w:val="1134"/>
        <w:ind w:firstLine="420"/>
        <w:spacing w:before="0" w:after="0"/>
        <w:rPr>
          <w:rFonts w:hint="eastAsia" w:ascii="宋体" w:hAnsi="宋体" w:cs="宋体"/>
        </w:rPr>
      </w:pPr>
      <w:r>
        <w:rPr>
          <w:rFonts w:hint="eastAsia" w:ascii="宋体" w:hAnsi="宋体" w:cs="宋体"/>
        </w:rPr>
      </w:r>
      <w:r/>
    </w:p>
    <w:p>
      <w:pPr>
        <w:pStyle w:val="1134"/>
        <w:ind w:firstLine="420"/>
        <w:spacing w:before="0" w:after="0"/>
        <w:rPr>
          <w:rFonts w:hint="eastAsia" w:ascii="宋体" w:hAnsi="宋体" w:cs="宋体"/>
        </w:rPr>
      </w:pPr>
      <w:r>
        <w:rPr>
          <w:rFonts w:hint="eastAsia" w:ascii="宋体" w:hAnsi="宋体" w:cs="宋体"/>
        </w:rPr>
      </w:r>
      <w:r/>
    </w:p>
    <w:p>
      <w:pPr>
        <w:pStyle w:val="1023"/>
        <w:jc w:val="center"/>
        <w:spacing w:line="360" w:lineRule="auto"/>
        <w:rPr>
          <w:rFonts w:hint="eastAsia" w:ascii="宋体" w:hAnsi="宋体" w:cs="宋体"/>
          <w:b/>
          <w:bCs/>
          <w:sz w:val="30"/>
          <w:szCs w:val="30"/>
        </w:rPr>
        <w:outlineLvl w:val="1"/>
      </w:pPr>
      <w:r>
        <w:rPr>
          <w:rFonts w:hint="eastAsia" w:ascii="宋体" w:hAnsi="宋体" w:cs="宋体"/>
          <w:sz w:val="24"/>
          <w:szCs w:val="24"/>
        </w:rPr>
        <w:br w:type="page" w:clear="all"/>
      </w:r>
      <w:bookmarkEnd w:id="675"/>
      <w:r/>
      <w:bookmarkEnd w:id="676"/>
      <w:r/>
      <w:bookmarkEnd w:id="677"/>
      <w:r/>
      <w:bookmarkEnd w:id="678"/>
      <w:r/>
      <w:bookmarkEnd w:id="679"/>
      <w:r>
        <w:rPr>
          <w:rFonts w:hint="eastAsia" w:ascii="宋体" w:hAnsi="宋体" w:cs="宋体"/>
          <w:b/>
          <w:bCs/>
          <w:sz w:val="30"/>
          <w:szCs w:val="30"/>
        </w:rPr>
        <w:t xml:space="preserve">一、磋商响应函</w:t>
      </w:r>
      <w:r/>
    </w:p>
    <w:p>
      <w:pPr>
        <w:pStyle w:val="1134"/>
        <w:ind w:firstLine="0"/>
        <w:spacing w:before="0" w:after="0"/>
        <w:rPr>
          <w:rFonts w:hint="eastAsia" w:ascii="宋体" w:hAnsi="宋体" w:cs="宋体"/>
        </w:rPr>
      </w:pPr>
      <w:r>
        <w:rPr>
          <w:rFonts w:hint="eastAsia" w:ascii="宋体" w:hAnsi="宋体" w:cs="宋体"/>
        </w:rPr>
        <w:t xml:space="preserve">致：</w:t>
      </w:r>
      <w:r/>
    </w:p>
    <w:p>
      <w:pPr>
        <w:pStyle w:val="1134"/>
        <w:spacing w:before="0" w:after="0"/>
        <w:rPr>
          <w:rFonts w:hint="eastAsia" w:ascii="宋体" w:hAnsi="宋体" w:cs="宋体"/>
        </w:rPr>
      </w:pPr>
      <w:r>
        <w:rPr>
          <w:rFonts w:hint="eastAsia" w:ascii="宋体" w:hAnsi="宋体" w:cs="宋体"/>
        </w:rPr>
        <w:t xml:space="preserve">根据贵方的</w:t>
      </w:r>
      <w:r>
        <w:rPr>
          <w:rFonts w:hint="eastAsia" w:ascii="宋体" w:hAnsi="宋体" w:cs="宋体"/>
          <w:u w:val="single"/>
        </w:rPr>
        <w:t xml:space="preserve">                     </w:t>
      </w:r>
      <w:r>
        <w:rPr>
          <w:rFonts w:hint="eastAsia" w:ascii="宋体" w:hAnsi="宋体" w:cs="宋体"/>
        </w:rPr>
        <w:t xml:space="preserve">号磋商文件，正式授权下述签字人</w:t>
      </w:r>
      <w:r>
        <w:rPr>
          <w:rFonts w:hint="eastAsia" w:ascii="宋体" w:hAnsi="宋体" w:cs="宋体"/>
          <w:u w:val="single"/>
        </w:rPr>
        <w:t xml:space="preserve">           </w:t>
      </w:r>
      <w:r>
        <w:rPr>
          <w:rFonts w:hint="eastAsia" w:ascii="宋体" w:hAnsi="宋体" w:cs="宋体"/>
        </w:rPr>
        <w:t xml:space="preserve">  （姓名和职务）代表我方 </w:t>
      </w:r>
      <w:r>
        <w:rPr>
          <w:rFonts w:hint="eastAsia" w:ascii="宋体" w:hAnsi="宋体" w:cs="宋体"/>
          <w:u w:val="single"/>
        </w:rPr>
        <w:t xml:space="preserve">        </w:t>
      </w:r>
      <w:r>
        <w:rPr>
          <w:rFonts w:hint="eastAsia" w:ascii="宋体" w:hAnsi="宋体" w:cs="宋体"/>
        </w:rPr>
        <w:t xml:space="preserve">（供应商名称），全权处理本次项目磋商采购的有关事宜。</w:t>
      </w:r>
      <w:r/>
    </w:p>
    <w:p>
      <w:pPr>
        <w:pStyle w:val="1134"/>
        <w:spacing w:before="0" w:after="0"/>
        <w:rPr>
          <w:rFonts w:hint="eastAsia" w:ascii="宋体" w:hAnsi="宋体" w:cs="宋体"/>
        </w:rPr>
      </w:pPr>
      <w:r>
        <w:rPr>
          <w:rFonts w:hint="eastAsia" w:ascii="宋体" w:hAnsi="宋体" w:cs="宋体"/>
        </w:rPr>
        <w:t xml:space="preserve">据此函，</w:t>
      </w:r>
      <w:r>
        <w:rPr>
          <w:rFonts w:hint="eastAsia" w:ascii="宋体" w:hAnsi="宋体" w:cs="宋体"/>
          <w:u w:val="single"/>
        </w:rPr>
        <w:t xml:space="preserve">           </w:t>
      </w:r>
      <w:r>
        <w:rPr>
          <w:rFonts w:hint="eastAsia" w:ascii="宋体" w:hAnsi="宋体" w:cs="宋体"/>
        </w:rPr>
        <w:t xml:space="preserve">签字</w:t>
      </w:r>
      <w:r>
        <w:rPr>
          <w:rFonts w:hint="eastAsia" w:ascii="宋体" w:hAnsi="宋体" w:cs="宋体"/>
        </w:rPr>
        <w:t xml:space="preserve">人兹宣布</w:t>
      </w:r>
      <w:r>
        <w:rPr>
          <w:rFonts w:hint="eastAsia" w:ascii="宋体" w:hAnsi="宋体" w:cs="宋体"/>
        </w:rPr>
        <w:t xml:space="preserve">同意如下：</w:t>
      </w:r>
      <w:r/>
    </w:p>
    <w:p>
      <w:pPr>
        <w:pStyle w:val="1134"/>
        <w:spacing w:before="0" w:after="0"/>
        <w:rPr>
          <w:rFonts w:hint="eastAsia" w:ascii="宋体" w:hAnsi="宋体" w:cs="宋体"/>
        </w:rPr>
      </w:pPr>
      <w:r>
        <w:rPr>
          <w:rFonts w:hint="eastAsia" w:ascii="宋体" w:hAnsi="宋体" w:cs="宋体"/>
        </w:rPr>
        <w:t xml:space="preserve">1.按磋商文件规定的各项要求，向采购人提供所需工程。</w:t>
      </w:r>
      <w:r/>
    </w:p>
    <w:p>
      <w:pPr>
        <w:pStyle w:val="1134"/>
        <w:spacing w:before="0" w:after="0"/>
        <w:rPr>
          <w:rFonts w:hint="eastAsia" w:ascii="宋体" w:hAnsi="宋体" w:cs="宋体"/>
        </w:rPr>
      </w:pPr>
      <w:r>
        <w:rPr>
          <w:rFonts w:hint="eastAsia" w:ascii="宋体" w:hAnsi="宋体" w:cs="宋体"/>
        </w:rPr>
        <w:t xml:space="preserve">2.我们同意向贵方提供贵方可能要求的与本次项目采购有关的任何证据或资料，并保证我方已提供和将要提供的文件是真实的、准确的。</w:t>
      </w:r>
      <w:r/>
    </w:p>
    <w:p>
      <w:pPr>
        <w:pStyle w:val="1134"/>
        <w:spacing w:before="0" w:after="0"/>
        <w:rPr>
          <w:rFonts w:hint="eastAsia" w:ascii="宋体" w:hAnsi="宋体" w:cs="宋体"/>
        </w:rPr>
      </w:pPr>
      <w:r>
        <w:rPr>
          <w:rFonts w:hint="eastAsia" w:ascii="宋体" w:hAnsi="宋体" w:cs="宋体"/>
        </w:rPr>
        <w:t xml:space="preserve">3.我们完全理解贵方不一定将合同授予最低报价的供应商。</w:t>
      </w:r>
      <w:r/>
    </w:p>
    <w:p>
      <w:pPr>
        <w:pStyle w:val="1134"/>
        <w:spacing w:before="0" w:after="0"/>
        <w:rPr>
          <w:rFonts w:hint="eastAsia" w:ascii="宋体" w:hAnsi="宋体" w:cs="宋体"/>
        </w:rPr>
      </w:pPr>
      <w:r>
        <w:rPr>
          <w:rFonts w:hint="eastAsia" w:ascii="宋体" w:hAnsi="宋体" w:cs="宋体"/>
        </w:rPr>
        <w:t xml:space="preserve">4.我们已详细审核全部磋商文件及其有效补充文件，我们知道必须放弃提出含糊不清或误解问题的权利。</w:t>
      </w:r>
      <w:r/>
    </w:p>
    <w:p>
      <w:pPr>
        <w:pStyle w:val="1134"/>
        <w:spacing w:before="0" w:after="0"/>
        <w:rPr>
          <w:rFonts w:hint="eastAsia" w:ascii="宋体" w:hAnsi="宋体" w:cs="宋体"/>
        </w:rPr>
      </w:pPr>
      <w:r>
        <w:rPr>
          <w:rFonts w:hint="eastAsia" w:ascii="宋体" w:hAnsi="宋体" w:cs="宋体"/>
        </w:rPr>
        <w:t xml:space="preserve">5.我们同意从规定的开标日期起遵循本响应文件，并在规定的投标有效期期满之前均具有约束力。</w:t>
      </w:r>
      <w:r/>
    </w:p>
    <w:p>
      <w:pPr>
        <w:pStyle w:val="1134"/>
        <w:spacing w:before="0" w:after="0"/>
        <w:rPr>
          <w:rFonts w:hint="eastAsia" w:ascii="宋体" w:hAnsi="宋体" w:cs="宋体"/>
        </w:rPr>
      </w:pPr>
      <w:r>
        <w:rPr>
          <w:rFonts w:hint="eastAsia" w:ascii="宋体" w:hAnsi="宋体" w:cs="宋体"/>
        </w:rPr>
        <w:t xml:space="preserve">6.如果在开标后规定的投标有效期内撤回响应文件或成交后拒绝签订合同，我方将接受采购人相关处罚。</w:t>
      </w:r>
      <w:r/>
    </w:p>
    <w:p>
      <w:pPr>
        <w:pStyle w:val="1134"/>
        <w:spacing w:before="0" w:after="0"/>
        <w:rPr>
          <w:rFonts w:hint="eastAsia" w:ascii="宋体" w:hAnsi="宋体" w:cs="宋体"/>
        </w:rPr>
      </w:pPr>
      <w:r>
        <w:rPr>
          <w:rFonts w:hint="eastAsia" w:ascii="宋体" w:hAnsi="宋体" w:cs="宋体"/>
        </w:rPr>
        <w:t xml:space="preserve">7.一旦我方成交，我方将根据磋商文件的规定，严格履行合同的责任和义务，并保证在承诺的时间内完成项目，交付买方验收、使用。</w:t>
      </w:r>
      <w:r/>
    </w:p>
    <w:p>
      <w:pPr>
        <w:pStyle w:val="1134"/>
        <w:spacing w:before="0" w:after="0"/>
        <w:rPr>
          <w:rFonts w:hint="eastAsia" w:ascii="宋体" w:hAnsi="宋体" w:cs="宋体"/>
        </w:rPr>
      </w:pPr>
      <w:r>
        <w:rPr>
          <w:rFonts w:hint="eastAsia" w:ascii="宋体" w:hAnsi="宋体" w:cs="宋体"/>
        </w:rPr>
        <w:t xml:space="preserve">8.与本次磋商有关的正式通讯地址为：</w:t>
      </w:r>
      <w:r/>
    </w:p>
    <w:p>
      <w:pPr>
        <w:pStyle w:val="1134"/>
        <w:spacing w:before="0" w:after="0"/>
        <w:rPr>
          <w:rFonts w:hint="eastAsia" w:ascii="宋体" w:hAnsi="宋体" w:cs="宋体"/>
          <w:u w:val="single"/>
        </w:rPr>
      </w:pPr>
      <w:r/>
      <w:bookmarkStart w:id="680" w:name="_Toc120614284"/>
      <w:r>
        <w:rPr>
          <w:rFonts w:hint="eastAsia" w:ascii="宋体" w:hAnsi="宋体" w:cs="宋体"/>
        </w:rPr>
        <w:t xml:space="preserve">地        址：</w:t>
      </w:r>
      <w:r>
        <w:rPr>
          <w:rFonts w:hint="eastAsia" w:ascii="宋体" w:hAnsi="宋体" w:cs="宋体"/>
          <w:u w:val="single"/>
        </w:rPr>
        <w:t xml:space="preserve">                 </w:t>
      </w:r>
      <w:r>
        <w:rPr>
          <w:rFonts w:hint="eastAsia" w:ascii="宋体" w:hAnsi="宋体" w:cs="宋体"/>
        </w:rPr>
        <w:t xml:space="preserve">电        话：</w:t>
      </w:r>
      <w:r>
        <w:rPr>
          <w:rFonts w:hint="eastAsia" w:ascii="宋体" w:hAnsi="宋体" w:cs="宋体"/>
          <w:u w:val="single"/>
        </w:rPr>
        <w:t xml:space="preserve">                  </w:t>
      </w:r>
      <w:r/>
    </w:p>
    <w:p>
      <w:pPr>
        <w:pStyle w:val="1134"/>
        <w:spacing w:before="0" w:after="0"/>
        <w:rPr>
          <w:rFonts w:hint="eastAsia" w:ascii="宋体" w:hAnsi="宋体" w:cs="宋体"/>
        </w:rPr>
      </w:pPr>
      <w:r>
        <w:rPr>
          <w:rFonts w:hint="eastAsia" w:ascii="宋体" w:hAnsi="宋体" w:cs="宋体"/>
        </w:rPr>
        <w:t xml:space="preserve">传        真：</w:t>
      </w:r>
      <w:r>
        <w:rPr>
          <w:rFonts w:hint="eastAsia" w:ascii="宋体" w:hAnsi="宋体" w:cs="宋体"/>
          <w:u w:val="single"/>
        </w:rPr>
        <w:t xml:space="preserve">                 </w:t>
      </w:r>
      <w:r>
        <w:rPr>
          <w:rFonts w:hint="eastAsia" w:ascii="宋体" w:hAnsi="宋体" w:cs="宋体"/>
        </w:rPr>
        <w:t xml:space="preserve">邮</w:t>
      </w:r>
      <w:r>
        <w:rPr>
          <w:rFonts w:hint="eastAsia" w:ascii="宋体" w:hAnsi="宋体" w:cs="宋体"/>
        </w:rPr>
        <w:t xml:space="preserve">        箱： </w:t>
      </w:r>
      <w:r>
        <w:rPr>
          <w:rFonts w:hint="eastAsia" w:ascii="宋体" w:hAnsi="宋体" w:cs="宋体"/>
          <w:u w:val="single"/>
        </w:rPr>
        <w:t xml:space="preserve">                 </w:t>
      </w:r>
      <w:r/>
    </w:p>
    <w:p>
      <w:pPr>
        <w:pStyle w:val="1134"/>
        <w:spacing w:before="0" w:after="0"/>
        <w:rPr>
          <w:rFonts w:hint="eastAsia" w:ascii="宋体" w:hAnsi="宋体" w:cs="宋体"/>
        </w:rPr>
      </w:pPr>
      <w:r>
        <w:rPr>
          <w:rFonts w:hint="eastAsia" w:ascii="宋体" w:hAnsi="宋体" w:cs="宋体"/>
        </w:rPr>
        <w:t xml:space="preserve">供应商开户行：</w:t>
      </w:r>
      <w:r>
        <w:rPr>
          <w:rFonts w:hint="eastAsia" w:ascii="宋体" w:hAnsi="宋体" w:cs="宋体"/>
          <w:u w:val="single"/>
        </w:rPr>
        <w:t xml:space="preserve">                 </w:t>
      </w:r>
      <w:r>
        <w:rPr>
          <w:rFonts w:hint="eastAsia" w:ascii="宋体" w:hAnsi="宋体" w:cs="宋体"/>
        </w:rPr>
        <w:t xml:space="preserve">账</w:t>
      </w:r>
      <w:r>
        <w:rPr>
          <w:rFonts w:hint="eastAsia" w:ascii="宋体" w:hAnsi="宋体" w:cs="宋体"/>
        </w:rPr>
        <w:t xml:space="preserve">        户：</w:t>
      </w:r>
      <w:r>
        <w:rPr>
          <w:rFonts w:hint="eastAsia" w:ascii="宋体" w:hAnsi="宋体" w:cs="宋体"/>
          <w:u w:val="single"/>
        </w:rPr>
        <w:t xml:space="preserve">                  </w:t>
      </w:r>
      <w:r/>
    </w:p>
    <w:p>
      <w:pPr>
        <w:pStyle w:val="1134"/>
        <w:spacing w:before="0" w:after="0"/>
        <w:rPr>
          <w:rFonts w:hint="eastAsia" w:ascii="宋体" w:hAnsi="宋体" w:cs="宋体"/>
        </w:rPr>
      </w:pPr>
      <w:r>
        <w:rPr>
          <w:rFonts w:hint="eastAsia" w:ascii="宋体" w:hAnsi="宋体" w:cs="宋体"/>
        </w:rPr>
        <w:t xml:space="preserve">法定代表人或授权代表（签字或盖章）：</w:t>
      </w:r>
      <w:r>
        <w:rPr>
          <w:rFonts w:hint="eastAsia" w:ascii="宋体" w:hAnsi="宋体" w:cs="宋体"/>
          <w:u w:val="single"/>
        </w:rPr>
        <w:t xml:space="preserve">               </w:t>
      </w:r>
      <w:r/>
    </w:p>
    <w:p>
      <w:pPr>
        <w:pStyle w:val="1134"/>
        <w:spacing w:before="0" w:after="0"/>
        <w:rPr>
          <w:rFonts w:hint="eastAsia" w:ascii="宋体" w:hAnsi="宋体" w:cs="宋体"/>
        </w:rPr>
      </w:pPr>
      <w:r>
        <w:rPr>
          <w:rFonts w:hint="eastAsia" w:ascii="宋体" w:hAnsi="宋体" w:cs="宋体"/>
        </w:rPr>
        <w:t xml:space="preserve">供应商名称（加盖CA电子公章）：</w:t>
      </w:r>
      <w:r>
        <w:rPr>
          <w:rFonts w:hint="eastAsia" w:ascii="宋体" w:hAnsi="宋体" w:cs="宋体"/>
          <w:u w:val="single"/>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日        期：       年    月    日</w:t>
      </w:r>
      <w:r/>
    </w:p>
    <w:p>
      <w:pPr>
        <w:pStyle w:val="1012"/>
        <w:keepLines w:val="0"/>
        <w:spacing w:before="0" w:after="0" w:line="360" w:lineRule="auto"/>
        <w:widowControl/>
        <w:rPr>
          <w:rFonts w:hint="eastAsia" w:ascii="宋体" w:hAnsi="宋体" w:eastAsia="宋体" w:cs="宋体"/>
          <w:sz w:val="30"/>
          <w:szCs w:val="30"/>
        </w:rPr>
      </w:pPr>
      <w:r>
        <w:rPr>
          <w:rFonts w:hint="eastAsia" w:ascii="宋体" w:hAnsi="宋体" w:eastAsia="宋体" w:cs="宋体"/>
          <w:sz w:val="24"/>
          <w:szCs w:val="24"/>
        </w:rPr>
        <w:br w:type="page" w:clear="all"/>
      </w:r>
      <w:bookmarkStart w:id="681" w:name="_Toc489283151"/>
      <w:r/>
      <w:bookmarkStart w:id="682" w:name="_Toc475009307"/>
      <w:r/>
      <w:bookmarkStart w:id="683" w:name="_Toc513029281"/>
      <w:r/>
      <w:bookmarkStart w:id="684" w:name="_Toc26554103"/>
      <w:r/>
      <w:bookmarkStart w:id="685" w:name="_Toc23828483"/>
      <w:r/>
      <w:bookmarkStart w:id="686" w:name="_Toc481072023"/>
      <w:r/>
      <w:bookmarkStart w:id="687" w:name="_Toc22356583"/>
      <w:r/>
      <w:bookmarkStart w:id="688" w:name="_Toc462564146"/>
      <w:r/>
      <w:bookmarkStart w:id="689" w:name="_Toc24878535"/>
      <w:r/>
      <w:bookmarkStart w:id="690" w:name="_Toc120614291"/>
      <w:r/>
      <w:bookmarkStart w:id="691" w:name="_Toc49090582"/>
      <w:r/>
      <w:bookmarkStart w:id="692" w:name="_Toc481071977"/>
      <w:r>
        <w:rPr>
          <w:rFonts w:hint="eastAsia" w:ascii="宋体" w:hAnsi="宋体" w:eastAsia="宋体" w:cs="宋体"/>
          <w:sz w:val="30"/>
          <w:szCs w:val="30"/>
        </w:rPr>
        <w:t xml:space="preserve">二、</w:t>
      </w:r>
      <w:r>
        <w:rPr>
          <w:rStyle w:val="1064"/>
          <w:rFonts w:hint="eastAsia" w:ascii="宋体" w:hAnsi="宋体" w:eastAsia="宋体" w:cs="宋体"/>
          <w:b/>
          <w:sz w:val="30"/>
          <w:szCs w:val="30"/>
        </w:rPr>
        <w:t xml:space="preserve">磋商报价表</w:t>
      </w:r>
      <w:r/>
    </w:p>
    <w:p>
      <w:pPr>
        <w:pStyle w:val="1058"/>
        <w:spacing w:before="0" w:beforeAutospacing="0" w:after="0" w:afterAutospacing="0" w:line="360" w:lineRule="auto"/>
        <w:rPr>
          <w:rFonts w:hint="eastAsia"/>
        </w:rPr>
      </w:pPr>
      <w:r>
        <w:t xml:space="preserve">（本次为：□首次□</w:t>
      </w:r>
      <w:r>
        <w:t xml:space="preserve">终次报价</w:t>
      </w:r>
      <w:r>
        <w:t xml:space="preserve">）</w:t>
      </w:r>
      <w:r>
        <w:rPr>
          <w:rFonts w:hint="eastAsia"/>
        </w:rPr>
        <w:t xml:space="preserve">           货币单位：人民币元</w:t>
      </w:r>
      <w:r/>
    </w:p>
    <w:p>
      <w:pPr>
        <w:pStyle w:val="1058"/>
        <w:spacing w:before="0" w:beforeAutospacing="0" w:after="0" w:afterAutospacing="0" w:line="360" w:lineRule="auto"/>
        <w:rPr>
          <w:rFonts w:hint="eastAsia"/>
        </w:rPr>
      </w:pPr>
      <w:r>
        <w:rPr>
          <w:rFonts w:hint="eastAsia"/>
        </w:rPr>
        <w:t xml:space="preserve">项目编号：  </w:t>
      </w:r>
      <w:r/>
    </w:p>
    <w:tbl>
      <w:tblPr>
        <w:tblW w:w="0" w:type="auto"/>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2395"/>
        <w:gridCol w:w="2206"/>
        <w:gridCol w:w="3689"/>
      </w:tblGrid>
      <w:tr>
        <w:trPr>
          <w:tblCellSpacing w:w="15" w:type="dxa"/>
        </w:trPr>
        <w:tc>
          <w:tcPr>
            <w:tcW w:w="3330" w:type="dxa"/>
            <w:vAlign w:val="center"/>
            <w:textDirection w:val="lrTb"/>
            <w:noWrap w:val="false"/>
          </w:tcPr>
          <w:p>
            <w:pPr>
              <w:pStyle w:val="1058"/>
              <w:spacing w:before="0" w:beforeAutospacing="0" w:after="0" w:afterAutospacing="0" w:line="360" w:lineRule="auto"/>
              <w:rPr>
                <w:rFonts w:hint="eastAsia"/>
              </w:rPr>
            </w:pPr>
            <w:r>
              <w:rPr>
                <w:rFonts w:hint="eastAsia"/>
              </w:rPr>
              <w:t xml:space="preserve">项目名称</w:t>
            </w:r>
            <w:r/>
          </w:p>
        </w:tc>
        <w:tc>
          <w:tcPr>
            <w:tcW w:w="3345" w:type="dxa"/>
            <w:vAlign w:val="center"/>
            <w:textDirection w:val="lrTb"/>
            <w:noWrap w:val="false"/>
          </w:tcPr>
          <w:p>
            <w:pPr>
              <w:pStyle w:val="1058"/>
              <w:spacing w:before="0" w:beforeAutospacing="0" w:after="0" w:afterAutospacing="0" w:line="360" w:lineRule="auto"/>
              <w:rPr>
                <w:rFonts w:hint="eastAsia"/>
              </w:rPr>
            </w:pPr>
            <w:r>
              <w:rPr>
                <w:rFonts w:hint="eastAsia"/>
              </w:rPr>
              <w:t xml:space="preserve">项目内容</w:t>
            </w:r>
            <w:r/>
          </w:p>
        </w:tc>
        <w:tc>
          <w:tcPr>
            <w:tcW w:w="4980" w:type="dxa"/>
            <w:vAlign w:val="center"/>
            <w:textDirection w:val="lrTb"/>
            <w:noWrap w:val="false"/>
          </w:tcPr>
          <w:p>
            <w:pPr>
              <w:pStyle w:val="1058"/>
              <w:spacing w:before="0" w:beforeAutospacing="0" w:after="0" w:afterAutospacing="0" w:line="360" w:lineRule="auto"/>
              <w:rPr>
                <w:rFonts w:hint="eastAsia"/>
              </w:rPr>
            </w:pPr>
            <w:r>
              <w:rPr>
                <w:rFonts w:hint="eastAsia"/>
              </w:rPr>
              <w:t xml:space="preserve">总价（小写）</w:t>
            </w:r>
            <w:r/>
          </w:p>
        </w:tc>
      </w:tr>
      <w:tr>
        <w:trPr>
          <w:tblCellSpacing w:w="15" w:type="dxa"/>
        </w:trPr>
        <w:tc>
          <w:tcPr>
            <w:tcW w:w="3330" w:type="dxa"/>
            <w:vAlign w:val="center"/>
            <w:textDirection w:val="lrTb"/>
            <w:noWrap w:val="false"/>
          </w:tcPr>
          <w:p>
            <w:pPr>
              <w:pStyle w:val="1058"/>
              <w:spacing w:before="0" w:beforeAutospacing="0" w:after="0" w:afterAutospacing="0" w:line="360" w:lineRule="auto"/>
              <w:rPr>
                <w:rFonts w:hint="eastAsia"/>
              </w:rPr>
            </w:pPr>
            <w:r>
              <w:rPr>
                <w:rFonts w:hint="eastAsia"/>
              </w:rPr>
              <w:t xml:space="preserve">项目名称 </w:t>
            </w:r>
            <w:r/>
          </w:p>
        </w:tc>
        <w:tc>
          <w:tcPr>
            <w:tcBorders>
              <w:left w:val="single" w:color="auto" w:sz="6" w:space="0"/>
            </w:tcBorders>
            <w:tcW w:w="3345" w:type="dxa"/>
            <w:vAlign w:val="center"/>
            <w:textDirection w:val="lrTb"/>
            <w:noWrap w:val="false"/>
          </w:tcPr>
          <w:p>
            <w:pPr>
              <w:pStyle w:val="1058"/>
              <w:spacing w:before="0" w:beforeAutospacing="0" w:after="0" w:afterAutospacing="0" w:line="360" w:lineRule="auto"/>
              <w:rPr>
                <w:rFonts w:hint="eastAsia"/>
              </w:rPr>
            </w:pPr>
            <w:r>
              <w:rPr>
                <w:rFonts w:hint="eastAsia"/>
              </w:rPr>
              <w:t xml:space="preserve">详见响应文件</w:t>
            </w:r>
            <w:r/>
          </w:p>
        </w:tc>
        <w:tc>
          <w:tcPr>
            <w:tcBorders>
              <w:left w:val="single" w:color="auto" w:sz="6" w:space="0"/>
            </w:tcBorders>
            <w:tcW w:w="4980" w:type="dxa"/>
            <w:vAlign w:val="center"/>
            <w:textDirection w:val="lrTb"/>
            <w:noWrap w:val="false"/>
          </w:tcPr>
          <w:p>
            <w:pPr>
              <w:pStyle w:val="1058"/>
              <w:spacing w:before="0" w:beforeAutospacing="0" w:after="0" w:afterAutospacing="0" w:line="360" w:lineRule="auto"/>
              <w:rPr>
                <w:rFonts w:hint="eastAsia"/>
              </w:rPr>
            </w:pPr>
            <w:r>
              <w:rPr>
                <w:rFonts w:hint="eastAsia"/>
              </w:rPr>
              <w:t xml:space="preserve"> </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0" allowOverlap="1">
                      <wp:simplePos x="0" y="0"/>
                      <wp:positionH relativeFrom="column">
                        <wp:posOffset>0</wp:posOffset>
                      </wp:positionH>
                      <wp:positionV relativeFrom="paragraph">
                        <wp:posOffset>0</wp:posOffset>
                      </wp:positionV>
                      <wp:extent cx="635" cy="0"/>
                      <wp:effectExtent l="0" t="0" r="0" b="0"/>
                      <wp:wrapNone/>
                      <wp:docPr id="9" name="矩形 10"/>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cap="flat" cmpd="sng">
                                <a:noFill/>
                                <a:prstDash val="solid"/>
                                <a:round/>
                              </a:ln>
                            </wps:spPr>
                            <wps:bodyPr rot="0">
                              <a:prstTxWarp prst="textNoShape">
                                <a:avLst/>
                              </a:prstTxWarp>
                              <a:noAutofit/>
                            </wps:bodyPr>
                          </wps:wsp>
                        </a:graphicData>
                      </a:graphic>
                    </wp:anchor>
                  </w:drawing>
                </mc:Choice>
                <mc:Fallback>
                  <w:pict>
                    <v:shape id="shape 8" o:spid="_x0000_s8" o:spt="1" type="#_x0000_t1" style="position:absolute;z-index:25165721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v:stroke dashstyle="solid"/>
                    </v:shape>
                  </w:pict>
                </mc:Fallback>
              </mc:AlternateContent>
            </w:r>
            <w:r>
              <w:rPr>
                <w:rFonts w:hint="eastAsia"/>
              </w:rPr>
              <mc:AlternateContent>
                <mc:Choice Requires="wpg">
                  <w:drawing>
                    <wp:inline xmlns:wp="http://schemas.openxmlformats.org/drawingml/2006/wordprocessingDrawing" distT="0" distB="0" distL="0" distR="0">
                      <wp:extent cx="635" cy="0"/>
                      <wp:effectExtent l="0" t="0" r="0" b="0"/>
                      <wp:docPr id="10"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cap="flat" cmpd="sng">
                                <a:noFill/>
                                <a:prstDash val="solid"/>
                                <a:round/>
                              </a:ln>
                            </wps:spPr>
                            <wps:bodyPr rot="0">
                              <a:prstTxWarp prst="textNoShape">
                                <a:avLst/>
                              </a:prstTxWarp>
                              <a:noAutofit/>
                            </wps:bodyPr>
                          </wps:wsp>
                        </a:graphicData>
                      </a:graphic>
                    </wp:inline>
                  </w:drawing>
                </mc:Choice>
                <mc:Fallback>
                  <w:pict>
                    <v:shape id="shape 9" o:spid="_x0000_s9" o:spt="1" type="#_x0000_t1" style="width:0.0pt;height:0.0pt;mso-wrap-distance-left:0.0pt;mso-wrap-distance-top:0.0pt;mso-wrap-distance-right:0.0pt;mso-wrap-distance-bottom:0.0pt;visibility:visible;" filled="f" stroked="f">
                      <v:stroke dashstyle="solid"/>
                    </v:shape>
                  </w:pict>
                </mc:Fallback>
              </mc:AlternateContent>
            </w:r>
            <w:r>
              <w:rPr>
                <w:rFonts w:hint="eastAsia"/>
              </w:rPr>
              <w:t xml:space="preserve">       元</w:t>
            </w:r>
            <w:r/>
          </w:p>
        </w:tc>
      </w:tr>
      <w:tr>
        <w:trPr>
          <w:tblCellSpacing w:w="15" w:type="dxa"/>
        </w:trPr>
        <w:tc>
          <w:tcPr>
            <w:tcW w:w="3330" w:type="dxa"/>
            <w:vAlign w:val="center"/>
            <w:textDirection w:val="lrTb"/>
            <w:noWrap w:val="false"/>
          </w:tcPr>
          <w:p>
            <w:pPr>
              <w:pStyle w:val="1058"/>
              <w:spacing w:before="0" w:beforeAutospacing="0" w:after="0" w:afterAutospacing="0" w:line="360" w:lineRule="auto"/>
              <w:rPr>
                <w:rFonts w:hint="eastAsia"/>
              </w:rPr>
            </w:pPr>
            <w:r>
              <w:rPr>
                <w:rFonts w:hint="eastAsia"/>
              </w:rPr>
              <w:t xml:space="preserve">总价（大写）：</w:t>
            </w:r>
            <w:r/>
          </w:p>
        </w:tc>
        <w:tc>
          <w:tcPr>
            <w:gridSpan w:val="2"/>
            <w:tcBorders>
              <w:left w:val="single" w:color="auto" w:sz="6" w:space="0"/>
            </w:tcBorders>
            <w:tcW w:w="8340" w:type="dxa"/>
            <w:vAlign w:val="center"/>
            <w:textDirection w:val="lrTb"/>
            <w:noWrap w:val="false"/>
          </w:tcPr>
          <w:p>
            <w:pPr>
              <w:pStyle w:val="1058"/>
              <w:spacing w:before="0" w:beforeAutospacing="0" w:after="0" w:afterAutospacing="0" w:line="360" w:lineRule="auto"/>
              <w:rPr>
                <w:rFonts w:hint="eastAsia"/>
              </w:rPr>
            </w:pPr>
            <w:r>
              <w:rPr>
                <w:rFonts w:hint="eastAsia"/>
              </w:rPr>
              <w:t xml:space="preserve">金额大写 </w:t>
            </w:r>
            <w:r/>
          </w:p>
        </w:tc>
      </w:tr>
    </w:tbl>
    <w:p>
      <w:pPr>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报价说明：</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报价包括完成项目的所有费用</w:t>
      </w:r>
      <w:r>
        <w:rPr>
          <w:rFonts w:hint="eastAsia" w:ascii="宋体" w:hAnsi="宋体" w:cs="宋体"/>
          <w:sz w:val="24"/>
        </w:rPr>
        <w:t xml:space="preserve">，</w:t>
      </w:r>
      <w:r>
        <w:rPr>
          <w:rFonts w:ascii="宋体" w:hAnsi="宋体" w:cs="宋体"/>
          <w:sz w:val="24"/>
        </w:rPr>
        <w:t xml:space="preserve">采购人不再支付报价以外的任何费用。</w:t>
      </w:r>
      <w:r/>
    </w:p>
    <w:p>
      <w:pPr>
        <w:spacing w:before="100" w:after="1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报价以总价为准，大小写不一致以大写为准</w:t>
      </w:r>
      <w:r>
        <w:rPr>
          <w:rFonts w:hint="eastAsia" w:ascii="宋体" w:hAnsi="宋体" w:cs="宋体"/>
          <w:sz w:val="24"/>
        </w:rPr>
        <w:t xml:space="preserve">。</w:t>
      </w:r>
      <w:r/>
    </w:p>
    <w:p>
      <w:pPr>
        <w:spacing w:before="100" w:after="10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3.报价表格式以苏</w:t>
      </w:r>
      <w:r>
        <w:rPr>
          <w:rFonts w:hint="eastAsia" w:ascii="宋体" w:hAnsi="宋体" w:cs="宋体"/>
          <w:sz w:val="24"/>
        </w:rPr>
        <w:t xml:space="preserve">采云</w:t>
      </w:r>
      <w:r>
        <w:rPr>
          <w:rFonts w:hint="eastAsia" w:ascii="宋体" w:hAnsi="宋体" w:cs="宋体"/>
          <w:sz w:val="24"/>
        </w:rPr>
        <w:t xml:space="preserve">系统提供的格式为准。</w:t>
      </w:r>
      <w:r/>
    </w:p>
    <w:p>
      <w:pPr>
        <w:spacing w:line="360" w:lineRule="auto"/>
        <w:rPr>
          <w:sz w:val="24"/>
        </w:rPr>
      </w:pPr>
      <w:r>
        <w:rPr>
          <w:sz w:val="24"/>
        </w:rPr>
      </w:r>
      <w:r/>
    </w:p>
    <w:p>
      <w:pPr>
        <w:ind w:firstLine="3840"/>
        <w:spacing w:line="113"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供应商（加盖CA电子公章）：</w:t>
      </w:r>
      <w:r/>
    </w:p>
    <w:p>
      <w:pPr>
        <w:ind w:firstLine="3840"/>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法定代表人或授权代表（签字或盖章）：</w:t>
      </w:r>
      <w:r/>
    </w:p>
    <w:p>
      <w:pPr>
        <w:ind w:firstLine="3840"/>
        <w:spacing w:line="11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 期：</w:t>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p>
      <w:pPr>
        <w:jc w:val="center"/>
        <w:widowControl/>
        <w:rPr>
          <w:rStyle w:val="1064"/>
          <w:rFonts w:hint="eastAsia" w:ascii="宋体" w:hAnsi="宋体" w:cs="宋体"/>
          <w:bCs w:val="0"/>
          <w:sz w:val="30"/>
          <w:szCs w:val="30"/>
        </w:rPr>
      </w:pPr>
      <w:r>
        <w:rPr>
          <w:rStyle w:val="1064"/>
          <w:rFonts w:hint="eastAsia" w:ascii="宋体" w:hAnsi="宋体" w:cs="宋体"/>
          <w:bCs w:val="0"/>
          <w:sz w:val="30"/>
          <w:szCs w:val="30"/>
        </w:rPr>
        <w:t xml:space="preserve">三、已标价的工程量清单</w:t>
      </w:r>
      <w:r/>
    </w:p>
    <w:p>
      <w:pPr>
        <w:pStyle w:val="1262"/>
        <w:ind w:right="141"/>
        <w:rPr>
          <w:rFonts w:hint="eastAsia" w:ascii="宋体" w:hAnsi="宋体"/>
          <w:b/>
          <w:bCs/>
          <w:sz w:val="28"/>
          <w:szCs w:val="36"/>
        </w:rPr>
      </w:pPr>
      <w:r>
        <w:rPr>
          <w:rFonts w:hint="eastAsia" w:ascii="宋体" w:hAnsi="宋体"/>
          <w:b/>
          <w:bCs/>
          <w:sz w:val="28"/>
          <w:szCs w:val="36"/>
        </w:rPr>
      </w:r>
      <w:r/>
    </w:p>
    <w:p>
      <w:pPr>
        <w:ind w:firstLine="602"/>
        <w:spacing w:line="360" w:lineRule="auto"/>
        <w:rPr>
          <w:rFonts w:hint="eastAsia" w:ascii="宋体" w:hAnsi="宋体" w:cs="宋体"/>
          <w:b/>
          <w:sz w:val="24"/>
        </w:rPr>
      </w:pPr>
      <w:r>
        <w:rPr>
          <w:rFonts w:hint="eastAsia" w:ascii="宋体" w:hAnsi="宋体" w:cs="宋体"/>
          <w:b/>
          <w:sz w:val="24"/>
        </w:rPr>
        <w:t xml:space="preserve">已标价工程量清单报价</w:t>
      </w:r>
      <w:r>
        <w:rPr>
          <w:rFonts w:hint="eastAsia" w:ascii="宋体" w:hAnsi="宋体" w:cs="宋体"/>
          <w:b/>
          <w:sz w:val="24"/>
        </w:rPr>
        <w:t xml:space="preserve">表按照</w:t>
      </w:r>
      <w:r>
        <w:rPr>
          <w:rFonts w:hint="eastAsia" w:ascii="宋体" w:hAnsi="宋体" w:cs="宋体"/>
          <w:b/>
          <w:sz w:val="24"/>
        </w:rPr>
        <w:t xml:space="preserve">附件提供的工程量清单的格式进行报价，分别填报单价和合价，要求填报完整，漏报项视为价格已分摊到其他清单项中。</w:t>
      </w:r>
      <w:r/>
    </w:p>
    <w:p>
      <w:pPr>
        <w:jc w:val="center"/>
        <w:spacing w:line="360" w:lineRule="auto"/>
        <w:rPr>
          <w:rFonts w:hint="eastAsia" w:ascii="宋体" w:hAnsi="宋体" w:cs="宋体"/>
          <w:b/>
          <w:bCs/>
          <w:sz w:val="24"/>
          <w:szCs w:val="24"/>
        </w:rPr>
        <w:sectPr>
          <w:footerReference w:type="default" r:id="rId11"/>
          <w:footnotePr/>
          <w:endnotePr/>
          <w:type w:val="nextPage"/>
          <w:pgSz w:w="11906" w:h="16838" w:orient="portrait"/>
          <w:pgMar w:top="1440" w:right="1800" w:bottom="1440" w:left="1800" w:header="851" w:footer="992" w:gutter="0"/>
          <w:pgNumType w:start="25"/>
          <w:cols w:num="1" w:sep="0" w:space="1701" w:equalWidth="1"/>
          <w:docGrid w:linePitch="360"/>
        </w:sectPr>
      </w:pPr>
      <w:r>
        <w:rPr>
          <w:rFonts w:hint="eastAsia" w:ascii="宋体" w:hAnsi="宋体" w:cs="宋体"/>
          <w:b/>
          <w:bCs/>
          <w:sz w:val="24"/>
          <w:szCs w:val="24"/>
        </w:rPr>
      </w:r>
      <w:r/>
    </w:p>
    <w:p>
      <w:pPr>
        <w:jc w:val="center"/>
        <w:spacing w:line="360" w:lineRule="auto"/>
        <w:rPr>
          <w:rFonts w:hint="eastAsia" w:ascii="宋体" w:hAnsi="宋体" w:cs="宋体"/>
          <w:b/>
          <w:bCs/>
          <w:sz w:val="30"/>
          <w:szCs w:val="30"/>
        </w:rPr>
        <w:outlineLvl w:val="1"/>
      </w:pPr>
      <w:r>
        <w:rPr>
          <w:rFonts w:hint="eastAsia" w:ascii="宋体" w:hAnsi="宋体" w:cs="宋体"/>
          <w:b/>
          <w:bCs/>
          <w:sz w:val="30"/>
          <w:szCs w:val="30"/>
        </w:rPr>
        <w:t xml:space="preserve">四、法定代表人身份证明书</w:t>
      </w:r>
      <w:r/>
    </w:p>
    <w:p>
      <w:pPr>
        <w:pStyle w:val="1134"/>
        <w:spacing w:before="0" w:after="0"/>
        <w:rPr>
          <w:rFonts w:hint="eastAsia" w:ascii="宋体" w:hAnsi="宋体" w:cs="宋体"/>
        </w:rPr>
      </w:pPr>
      <w:r>
        <w:rPr>
          <w:rFonts w:hint="eastAsia" w:ascii="宋体" w:hAnsi="宋体" w:cs="宋体"/>
        </w:rPr>
        <w:t xml:space="preserve">单位名称：</w:t>
      </w:r>
      <w:r>
        <w:rPr>
          <w:rFonts w:hint="eastAsia" w:ascii="宋体" w:hAnsi="宋体" w:cs="宋体"/>
          <w:b/>
          <w:u w:val="single"/>
        </w:rPr>
        <w:t xml:space="preserve">                              </w:t>
      </w:r>
      <w:r/>
    </w:p>
    <w:p>
      <w:pPr>
        <w:pStyle w:val="1134"/>
        <w:spacing w:before="0" w:after="0"/>
        <w:rPr>
          <w:rFonts w:hint="eastAsia" w:ascii="宋体" w:hAnsi="宋体" w:cs="宋体"/>
        </w:rPr>
      </w:pPr>
      <w:r>
        <w:rPr>
          <w:rFonts w:hint="eastAsia" w:ascii="宋体" w:hAnsi="宋体" w:cs="宋体"/>
        </w:rPr>
        <w:t xml:space="preserve">地址：</w:t>
      </w:r>
      <w:r>
        <w:rPr>
          <w:rFonts w:hint="eastAsia" w:ascii="宋体" w:hAnsi="宋体" w:cs="宋体"/>
          <w:b/>
          <w:u w:val="single"/>
        </w:rPr>
        <w:t xml:space="preserve">                              </w:t>
      </w:r>
      <w:r/>
    </w:p>
    <w:p>
      <w:pPr>
        <w:pStyle w:val="1134"/>
        <w:spacing w:before="0" w:after="0"/>
        <w:rPr>
          <w:rFonts w:hint="eastAsia" w:ascii="宋体" w:hAnsi="宋体" w:cs="宋体"/>
        </w:rPr>
      </w:pPr>
      <w:r>
        <w:rPr>
          <w:rFonts w:hint="eastAsia" w:ascii="宋体" w:hAnsi="宋体" w:cs="宋体"/>
        </w:rPr>
        <w:t xml:space="preserve">姓名：</w:t>
      </w:r>
      <w:r>
        <w:rPr>
          <w:rFonts w:hint="eastAsia" w:ascii="宋体" w:hAnsi="宋体" w:cs="宋体"/>
          <w:b/>
          <w:u w:val="single"/>
        </w:rPr>
        <w:t xml:space="preserve">          </w:t>
      </w:r>
      <w:r>
        <w:rPr>
          <w:rFonts w:hint="eastAsia" w:ascii="宋体" w:hAnsi="宋体" w:cs="宋体"/>
        </w:rPr>
        <w:t xml:space="preserve"> 性别：</w:t>
      </w:r>
      <w:r>
        <w:rPr>
          <w:rFonts w:hint="eastAsia" w:ascii="宋体" w:hAnsi="宋体" w:cs="宋体"/>
          <w:b/>
          <w:u w:val="single"/>
        </w:rPr>
        <w:t xml:space="preserve">          </w:t>
      </w:r>
      <w:r>
        <w:rPr>
          <w:rFonts w:hint="eastAsia" w:ascii="宋体" w:hAnsi="宋体" w:cs="宋体"/>
        </w:rPr>
        <w:t xml:space="preserve">年龄：</w:t>
      </w:r>
      <w:r>
        <w:rPr>
          <w:rFonts w:hint="eastAsia" w:ascii="宋体" w:hAnsi="宋体" w:cs="宋体"/>
          <w:b/>
          <w:u w:val="single"/>
        </w:rPr>
        <w:t xml:space="preserve">          </w:t>
      </w:r>
      <w:r>
        <w:rPr>
          <w:rFonts w:hint="eastAsia" w:ascii="宋体" w:hAnsi="宋体" w:cs="宋体"/>
        </w:rPr>
        <w:t xml:space="preserve">职务：</w:t>
      </w:r>
      <w:r>
        <w:rPr>
          <w:rFonts w:hint="eastAsia" w:ascii="宋体" w:hAnsi="宋体" w:cs="宋体"/>
          <w:b/>
          <w:u w:val="single"/>
        </w:rPr>
        <w:t xml:space="preserve">          </w:t>
      </w:r>
      <w:r/>
    </w:p>
    <w:p>
      <w:pPr>
        <w:pStyle w:val="1134"/>
        <w:spacing w:before="0" w:after="0"/>
        <w:rPr>
          <w:rFonts w:hint="eastAsia" w:ascii="宋体" w:hAnsi="宋体" w:cs="宋体"/>
        </w:rPr>
      </w:pPr>
      <w:r>
        <w:rPr>
          <w:rFonts w:hint="eastAsia" w:ascii="宋体" w:hAnsi="宋体" w:cs="宋体"/>
        </w:rPr>
        <w:t xml:space="preserve">系</w:t>
      </w:r>
      <w:r>
        <w:rPr>
          <w:rFonts w:hint="eastAsia" w:ascii="宋体" w:hAnsi="宋体" w:cs="宋体"/>
          <w:u w:val="single"/>
        </w:rPr>
        <w:t xml:space="preserve"> （供应商名称）</w:t>
      </w:r>
      <w:r>
        <w:rPr>
          <w:rFonts w:hint="eastAsia" w:ascii="宋体" w:hAnsi="宋体" w:cs="宋体"/>
        </w:rPr>
        <w:t xml:space="preserve">的法定代表人。为参与</w:t>
      </w:r>
      <w:r>
        <w:rPr>
          <w:rFonts w:hint="eastAsia" w:ascii="宋体" w:hAnsi="宋体" w:cs="宋体"/>
          <w:b/>
          <w:u w:val="single"/>
        </w:rPr>
        <w:t xml:space="preserve"> </w:t>
      </w:r>
      <w:r>
        <w:rPr>
          <w:rFonts w:hint="eastAsia" w:ascii="宋体" w:hAnsi="宋体" w:cs="宋体"/>
          <w:bCs/>
          <w:u w:val="single"/>
        </w:rPr>
        <w:t xml:space="preserve">（  项目名称  ）</w:t>
      </w:r>
      <w:r>
        <w:rPr>
          <w:rFonts w:hint="eastAsia" w:ascii="宋体" w:hAnsi="宋体" w:cs="宋体"/>
          <w:b/>
          <w:u w:val="single"/>
        </w:rPr>
        <w:t xml:space="preserve"> </w:t>
      </w:r>
      <w:r>
        <w:rPr>
          <w:rFonts w:hint="eastAsia" w:ascii="宋体" w:hAnsi="宋体" w:cs="宋体"/>
        </w:rPr>
        <w:t xml:space="preserve">项目，签署上述项目的响应文件、进行投标、签署合同和处理与之有关的一切事务。</w:t>
      </w:r>
      <w:r/>
    </w:p>
    <w:p>
      <w:pPr>
        <w:spacing w:line="360" w:lineRule="auto"/>
        <w:rPr>
          <w:rFonts w:hint="eastAsia" w:ascii="宋体" w:hAnsi="宋体" w:cs="宋体"/>
          <w:sz w:val="24"/>
          <w:szCs w:val="24"/>
          <w:lang w:val="zh-CN"/>
        </w:rPr>
      </w:pPr>
      <w:r>
        <w:rPr>
          <w:rFonts w:hint="eastAsia" w:ascii="宋体" w:hAnsi="宋体" w:cs="宋体"/>
          <w:sz w:val="24"/>
          <w:szCs w:val="24"/>
          <w:lang w:val="zh-CN"/>
        </w:rPr>
      </w:r>
      <w:r/>
    </w:p>
    <w:p>
      <w:pPr>
        <w:pStyle w:val="1023"/>
        <w:ind w:firstLine="482"/>
        <w:spacing w:line="460" w:lineRule="exact"/>
        <w:rPr>
          <w:rFonts w:hint="eastAsia" w:ascii="宋体" w:hAnsi="宋体" w:cs="宋体"/>
          <w:sz w:val="24"/>
          <w:szCs w:val="24"/>
        </w:rPr>
      </w:pPr>
      <w:r>
        <w:rPr>
          <w:rFonts w:hint="eastAsia" w:ascii="宋体" w:hAnsi="宋体" w:cs="宋体"/>
          <w:sz w:val="24"/>
          <w:szCs w:val="24"/>
        </w:rPr>
        <w:t xml:space="preserve">特此证明。</w:t>
      </w:r>
      <w:r/>
    </w:p>
    <w:p>
      <w:pPr>
        <w:pStyle w:val="1023"/>
        <w:ind w:firstLine="482"/>
        <w:spacing w:line="460" w:lineRule="exact"/>
        <w:rPr>
          <w:rFonts w:hint="eastAsia" w:ascii="宋体" w:hAnsi="宋体"/>
          <w:sz w:val="24"/>
          <w:szCs w:val="24"/>
        </w:rPr>
      </w:pPr>
      <w:r>
        <w:rPr>
          <w:rFonts w:hint="eastAsia" w:ascii="宋体" w:hAnsi="宋体"/>
          <w:sz w:val="24"/>
          <w:szCs w:val="24"/>
        </w:rPr>
        <w:t xml:space="preserve">说明：上述证明文件在响应文件中附有法定代表人身份证扫描件（身份证两面均应扫描，身份证扫描件加盖公章）或护照扫描件（供应商的法定代表人为外籍人士的，则提供护照扫描件）时才能生效。</w:t>
      </w:r>
      <w:r/>
    </w:p>
    <w:p>
      <w:pPr>
        <w:pStyle w:val="1023"/>
        <w:ind w:firstLine="0"/>
        <w:spacing w:line="460" w:lineRule="exact"/>
        <w:rPr>
          <w:rFonts w:hint="eastAsia" w:ascii="宋体" w:hAnsi="宋体"/>
          <w:sz w:val="24"/>
          <w:szCs w:val="24"/>
        </w:rPr>
      </w:pPr>
      <w:r>
        <w:rPr>
          <w:rFonts w:hint="eastAsia" w:ascii="宋体" w:hAnsi="宋体"/>
          <w:sz w:val="24"/>
          <w:szCs w:val="24"/>
        </w:rPr>
        <w:t xml:space="preserve">法定代表人身份证扫描件（正反两面均需扫描）（骑缝处加盖CA电子公章）：</w:t>
      </w:r>
      <w:r/>
    </w:p>
    <w:p>
      <w:pPr>
        <w:pStyle w:val="1023"/>
        <w:ind w:firstLine="482"/>
        <w:spacing w:line="460" w:lineRule="exact"/>
        <w:rPr>
          <w:rFonts w:hint="eastAsia" w:ascii="宋体" w:hAnsi="宋体" w:cs="宋体"/>
          <w:sz w:val="24"/>
          <w:szCs w:val="24"/>
        </w:rPr>
      </w:pPr>
      <w:r>
        <w:rPr>
          <w:rFonts w:hint="eastAsia" w:ascii="宋体" w:hAnsi="宋体" w:cs="宋体"/>
          <w:sz w:val="24"/>
          <w:szCs w:val="24"/>
        </w:rPr>
      </w:r>
      <w:r/>
    </w:p>
    <w:tbl>
      <w:tblPr>
        <w:tblW w:w="8707"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31"/>
        <w:gridCol w:w="649"/>
        <w:gridCol w:w="4027"/>
      </w:tblGrid>
      <w:tr>
        <w:trPr>
          <w:trHeight w:val="3854"/>
        </w:trPr>
        <w:tc>
          <w:tcPr>
            <w:tcW w:w="4031" w:type="dxa"/>
            <w:textDirection w:val="lrTb"/>
            <w:noWrap w:val="false"/>
          </w:tcPr>
          <w:p>
            <w:pPr>
              <w:pStyle w:val="1023"/>
              <w:ind w:firstLine="482"/>
              <w:spacing w:line="460" w:lineRule="exact"/>
              <w:rPr>
                <w:rFonts w:hint="eastAsia" w:ascii="宋体" w:hAnsi="宋体" w:cs="宋体"/>
                <w:sz w:val="24"/>
                <w:szCs w:val="24"/>
              </w:rPr>
            </w:pPr>
            <w:r>
              <w:rPr>
                <w:rFonts w:hint="eastAsia" w:ascii="宋体" w:hAnsi="宋体" w:cs="宋体"/>
                <w:sz w:val="24"/>
                <w:szCs w:val="24"/>
              </w:rPr>
            </w:r>
            <w:r/>
          </w:p>
          <w:p>
            <w:pPr>
              <w:pStyle w:val="1023"/>
              <w:ind w:firstLine="482"/>
              <w:spacing w:line="460" w:lineRule="exact"/>
              <w:rPr>
                <w:rFonts w:hint="eastAsia" w:ascii="宋体" w:hAnsi="宋体" w:cs="宋体"/>
                <w:sz w:val="24"/>
                <w:szCs w:val="24"/>
              </w:rPr>
            </w:pPr>
            <w:r>
              <w:rPr>
                <w:rFonts w:hint="eastAsia" w:ascii="宋体" w:hAnsi="宋体" w:cs="宋体"/>
                <w:sz w:val="24"/>
                <w:szCs w:val="24"/>
              </w:rPr>
            </w:r>
            <w:r/>
          </w:p>
          <w:p>
            <w:pPr>
              <w:pStyle w:val="1023"/>
              <w:ind w:firstLine="482"/>
              <w:spacing w:line="460" w:lineRule="exact"/>
              <w:rPr>
                <w:rFonts w:hint="eastAsia" w:ascii="宋体" w:hAnsi="宋体" w:cs="宋体"/>
                <w:sz w:val="24"/>
                <w:szCs w:val="24"/>
              </w:rPr>
            </w:pPr>
            <w:r>
              <w:rPr>
                <w:rFonts w:hint="eastAsia" w:ascii="宋体" w:hAnsi="宋体" w:cs="宋体"/>
                <w:sz w:val="24"/>
                <w:szCs w:val="24"/>
              </w:rPr>
            </w:r>
            <w:r/>
          </w:p>
          <w:p>
            <w:pPr>
              <w:pStyle w:val="1023"/>
              <w:ind w:firstLine="0"/>
              <w:spacing w:line="460" w:lineRule="exact"/>
              <w:rPr>
                <w:rFonts w:hint="eastAsia" w:ascii="宋体" w:hAnsi="宋体" w:cs="宋体"/>
                <w:sz w:val="24"/>
                <w:szCs w:val="24"/>
              </w:rPr>
            </w:pPr>
            <w:r>
              <w:rPr>
                <w:rFonts w:hint="eastAsia" w:ascii="宋体" w:hAnsi="宋体" w:cs="宋体"/>
                <w:sz w:val="24"/>
                <w:szCs w:val="24"/>
              </w:rPr>
              <w:t xml:space="preserve">法定代表人身份证正面扫描件</w:t>
            </w:r>
            <w:r/>
          </w:p>
          <w:p>
            <w:pPr>
              <w:pStyle w:val="1023"/>
              <w:ind w:firstLine="482"/>
              <w:spacing w:line="460" w:lineRule="exact"/>
              <w:rPr>
                <w:rFonts w:hint="eastAsia" w:ascii="宋体" w:hAnsi="宋体" w:cs="宋体"/>
                <w:sz w:val="24"/>
                <w:szCs w:val="24"/>
              </w:rPr>
            </w:pPr>
            <w:r>
              <w:rPr>
                <w:rFonts w:hint="eastAsia" w:ascii="宋体" w:hAnsi="宋体" w:cs="宋体"/>
                <w:sz w:val="24"/>
                <w:szCs w:val="24"/>
              </w:rPr>
            </w:r>
            <w:r/>
          </w:p>
          <w:p>
            <w:pPr>
              <w:pStyle w:val="1023"/>
              <w:ind w:firstLine="482"/>
              <w:spacing w:line="460" w:lineRule="exact"/>
              <w:rPr>
                <w:rFonts w:hint="eastAsia" w:ascii="宋体" w:hAnsi="宋体" w:cs="宋体"/>
                <w:sz w:val="24"/>
                <w:szCs w:val="24"/>
              </w:rPr>
            </w:pPr>
            <w:r>
              <w:rPr>
                <w:rFonts w:hint="eastAsia" w:ascii="宋体" w:hAnsi="宋体" w:cs="宋体"/>
                <w:sz w:val="24"/>
                <w:szCs w:val="24"/>
              </w:rPr>
            </w:r>
            <w:r/>
          </w:p>
          <w:p>
            <w:pPr>
              <w:pStyle w:val="1023"/>
              <w:ind w:firstLine="482"/>
              <w:spacing w:line="460" w:lineRule="exact"/>
              <w:rPr>
                <w:rFonts w:hint="eastAsia" w:ascii="宋体" w:hAnsi="宋体" w:cs="宋体"/>
                <w:sz w:val="24"/>
                <w:szCs w:val="24"/>
              </w:rPr>
            </w:pPr>
            <w:r>
              <w:rPr>
                <w:rFonts w:hint="eastAsia" w:ascii="宋体" w:hAnsi="宋体" w:cs="宋体"/>
                <w:sz w:val="24"/>
                <w:szCs w:val="24"/>
              </w:rPr>
            </w:r>
            <w:r/>
          </w:p>
        </w:tc>
        <w:tc>
          <w:tcPr>
            <w:tcBorders>
              <w:top w:val="none" w:color="000000" w:sz="4" w:space="0"/>
              <w:bottom w:val="none" w:color="000000" w:sz="4" w:space="0"/>
            </w:tcBorders>
            <w:tcW w:w="649" w:type="dxa"/>
            <w:textDirection w:val="lrTb"/>
            <w:noWrap/>
          </w:tcPr>
          <w:p>
            <w:pPr>
              <w:pStyle w:val="1023"/>
              <w:ind w:firstLine="482"/>
              <w:spacing w:line="460" w:lineRule="exact"/>
              <w:rPr>
                <w:rFonts w:hint="eastAsia" w:ascii="宋体" w:hAnsi="宋体" w:cs="宋体"/>
                <w:sz w:val="24"/>
                <w:szCs w:val="24"/>
              </w:rPr>
            </w:pPr>
            <w:r>
              <w:rPr>
                <w:rFonts w:hint="eastAsia" w:ascii="宋体" w:hAnsi="宋体" w:cs="宋体"/>
                <w:sz w:val="24"/>
                <w:szCs w:val="24"/>
              </w:rPr>
            </w:r>
            <w:r/>
          </w:p>
          <w:p>
            <w:pPr>
              <w:jc w:val="left"/>
              <w:spacing w:line="460" w:lineRule="exact"/>
              <w:widowControl/>
              <w:rPr>
                <w:rFonts w:hint="eastAsia" w:ascii="宋体" w:hAnsi="宋体" w:cs="宋体"/>
                <w:sz w:val="24"/>
                <w:szCs w:val="24"/>
              </w:rPr>
            </w:pPr>
            <w:r>
              <w:rPr>
                <w:rFonts w:hint="eastAsia" w:ascii="宋体" w:hAnsi="宋体" w:cs="宋体"/>
                <w:sz w:val="24"/>
                <w:szCs w:val="24"/>
              </w:rPr>
            </w:r>
            <w:r/>
          </w:p>
          <w:p>
            <w:pPr>
              <w:jc w:val="left"/>
              <w:spacing w:line="460" w:lineRule="exact"/>
              <w:widowControl/>
              <w:rPr>
                <w:rFonts w:hint="eastAsia" w:ascii="宋体" w:hAnsi="宋体" w:cs="宋体"/>
                <w:sz w:val="24"/>
                <w:szCs w:val="24"/>
              </w:rPr>
            </w:pPr>
            <w:r>
              <w:rPr>
                <w:rFonts w:hint="eastAsia" w:ascii="宋体" w:hAnsi="宋体" w:cs="宋体"/>
                <w:sz w:val="24"/>
                <w:szCs w:val="24"/>
              </w:rPr>
            </w:r>
            <w:r/>
          </w:p>
          <w:p>
            <w:pPr>
              <w:jc w:val="left"/>
              <w:spacing w:line="460" w:lineRule="exact"/>
              <w:widowControl/>
              <w:rPr>
                <w:rFonts w:hint="eastAsia" w:ascii="宋体" w:hAnsi="宋体" w:cs="宋体"/>
                <w:sz w:val="24"/>
                <w:szCs w:val="24"/>
              </w:rPr>
            </w:pPr>
            <w:r>
              <w:rPr>
                <w:rFonts w:hint="eastAsia" w:ascii="宋体" w:hAnsi="宋体" w:cs="宋体"/>
                <w:sz w:val="24"/>
                <w:szCs w:val="24"/>
              </w:rPr>
              <w:t xml:space="preserve">加</w:t>
            </w:r>
            <w:r/>
          </w:p>
          <w:p>
            <w:pPr>
              <w:jc w:val="left"/>
              <w:spacing w:line="460" w:lineRule="exact"/>
              <w:widowControl/>
              <w:rPr>
                <w:rFonts w:hint="eastAsia" w:ascii="宋体" w:hAnsi="宋体" w:cs="宋体"/>
                <w:sz w:val="24"/>
                <w:szCs w:val="24"/>
              </w:rPr>
            </w:pPr>
            <w:r>
              <w:rPr>
                <w:rFonts w:hint="eastAsia" w:ascii="宋体" w:hAnsi="宋体" w:cs="宋体"/>
                <w:sz w:val="24"/>
                <w:szCs w:val="24"/>
              </w:rPr>
              <w:t xml:space="preserve">盖</w:t>
            </w:r>
            <w:r/>
          </w:p>
          <w:p>
            <w:pPr>
              <w:jc w:val="left"/>
              <w:spacing w:line="460" w:lineRule="exact"/>
              <w:widowControl/>
              <w:rPr>
                <w:rFonts w:hint="eastAsia" w:ascii="宋体" w:hAnsi="宋体" w:cs="宋体"/>
                <w:sz w:val="24"/>
                <w:szCs w:val="24"/>
              </w:rPr>
            </w:pPr>
            <w:r>
              <w:rPr>
                <w:rFonts w:hint="eastAsia" w:ascii="宋体" w:hAnsi="宋体" w:cs="宋体"/>
                <w:sz w:val="24"/>
                <w:szCs w:val="24"/>
              </w:rPr>
              <w:t xml:space="preserve">公</w:t>
            </w:r>
            <w:r/>
          </w:p>
          <w:p>
            <w:pPr>
              <w:jc w:val="left"/>
              <w:spacing w:line="460" w:lineRule="exact"/>
              <w:widowControl/>
              <w:rPr>
                <w:rFonts w:hint="eastAsia" w:ascii="宋体" w:hAnsi="宋体" w:cs="宋体"/>
                <w:sz w:val="24"/>
                <w:szCs w:val="24"/>
              </w:rPr>
            </w:pPr>
            <w:r>
              <w:rPr>
                <w:rFonts w:hint="eastAsia" w:ascii="宋体" w:hAnsi="宋体" w:cs="宋体"/>
                <w:sz w:val="24"/>
                <w:szCs w:val="24"/>
              </w:rPr>
              <w:t xml:space="preserve">章</w:t>
            </w:r>
            <w:r/>
          </w:p>
          <w:p>
            <w:pPr>
              <w:jc w:val="left"/>
              <w:spacing w:line="460" w:lineRule="exact"/>
              <w:widowControl/>
              <w:rPr>
                <w:rFonts w:hint="eastAsia" w:ascii="宋体" w:hAnsi="宋体" w:cs="宋体"/>
                <w:sz w:val="24"/>
                <w:szCs w:val="24"/>
              </w:rPr>
            </w:pPr>
            <w:r>
              <w:rPr>
                <w:rFonts w:hint="eastAsia" w:ascii="宋体" w:hAnsi="宋体" w:cs="宋体"/>
                <w:sz w:val="24"/>
                <w:szCs w:val="24"/>
              </w:rPr>
            </w:r>
            <w:r/>
          </w:p>
          <w:p>
            <w:pPr>
              <w:jc w:val="left"/>
              <w:spacing w:line="460" w:lineRule="exact"/>
              <w:widowControl/>
              <w:rPr>
                <w:rFonts w:hint="eastAsia" w:ascii="宋体" w:hAnsi="宋体" w:cs="宋体"/>
                <w:sz w:val="24"/>
                <w:szCs w:val="24"/>
              </w:rPr>
            </w:pPr>
            <w:r>
              <w:rPr>
                <w:rFonts w:hint="eastAsia" w:ascii="宋体" w:hAnsi="宋体" w:cs="宋体"/>
                <w:sz w:val="24"/>
                <w:szCs w:val="24"/>
              </w:rPr>
            </w:r>
            <w:r/>
          </w:p>
          <w:p>
            <w:pPr>
              <w:pStyle w:val="1023"/>
              <w:ind w:firstLine="482"/>
              <w:spacing w:line="460" w:lineRule="exact"/>
              <w:rPr>
                <w:rFonts w:hint="eastAsia" w:ascii="宋体" w:hAnsi="宋体" w:cs="宋体"/>
                <w:sz w:val="24"/>
                <w:szCs w:val="24"/>
              </w:rPr>
            </w:pPr>
            <w:r>
              <w:rPr>
                <w:rFonts w:hint="eastAsia" w:ascii="宋体" w:hAnsi="宋体" w:cs="宋体"/>
                <w:sz w:val="24"/>
                <w:szCs w:val="24"/>
              </w:rPr>
            </w:r>
            <w:r/>
          </w:p>
        </w:tc>
        <w:tc>
          <w:tcPr>
            <w:tcW w:w="4027" w:type="dxa"/>
            <w:textDirection w:val="lrTb"/>
            <w:noWrap/>
          </w:tcPr>
          <w:p>
            <w:pPr>
              <w:pStyle w:val="1023"/>
              <w:ind w:firstLine="482"/>
              <w:spacing w:line="460" w:lineRule="exact"/>
              <w:rPr>
                <w:rFonts w:hint="eastAsia" w:ascii="宋体" w:hAnsi="宋体" w:cs="宋体"/>
                <w:sz w:val="24"/>
                <w:szCs w:val="24"/>
              </w:rPr>
            </w:pPr>
            <w:r>
              <w:rPr>
                <w:rFonts w:hint="eastAsia" w:ascii="宋体" w:hAnsi="宋体" w:cs="宋体"/>
                <w:sz w:val="24"/>
                <w:szCs w:val="24"/>
              </w:rPr>
            </w:r>
            <w:r/>
          </w:p>
          <w:p>
            <w:pPr>
              <w:pStyle w:val="1023"/>
              <w:ind w:firstLine="482"/>
              <w:spacing w:line="460" w:lineRule="exact"/>
              <w:rPr>
                <w:rFonts w:hint="eastAsia" w:ascii="宋体" w:hAnsi="宋体" w:cs="宋体"/>
                <w:sz w:val="24"/>
                <w:szCs w:val="24"/>
              </w:rPr>
            </w:pPr>
            <w:r>
              <w:rPr>
                <w:rFonts w:hint="eastAsia" w:ascii="宋体" w:hAnsi="宋体" w:cs="宋体"/>
                <w:sz w:val="24"/>
                <w:szCs w:val="24"/>
              </w:rPr>
            </w:r>
            <w:r/>
          </w:p>
          <w:p>
            <w:pPr>
              <w:pStyle w:val="1023"/>
              <w:ind w:firstLine="482"/>
              <w:spacing w:line="460" w:lineRule="exact"/>
              <w:rPr>
                <w:rFonts w:hint="eastAsia" w:ascii="宋体" w:hAnsi="宋体" w:cs="宋体"/>
                <w:sz w:val="24"/>
                <w:szCs w:val="24"/>
              </w:rPr>
            </w:pPr>
            <w:r>
              <w:rPr>
                <w:rFonts w:hint="eastAsia" w:ascii="宋体" w:hAnsi="宋体" w:cs="宋体"/>
                <w:sz w:val="24"/>
                <w:szCs w:val="24"/>
              </w:rPr>
            </w:r>
            <w:r/>
          </w:p>
          <w:p>
            <w:pPr>
              <w:pStyle w:val="1023"/>
              <w:ind w:firstLine="0"/>
              <w:spacing w:line="460" w:lineRule="exact"/>
              <w:rPr>
                <w:rFonts w:hint="eastAsia" w:ascii="宋体" w:hAnsi="宋体" w:cs="宋体"/>
                <w:sz w:val="24"/>
                <w:szCs w:val="24"/>
              </w:rPr>
            </w:pPr>
            <w:r>
              <w:rPr>
                <w:rFonts w:hint="eastAsia" w:ascii="宋体" w:hAnsi="宋体" w:cs="宋体"/>
                <w:sz w:val="24"/>
                <w:szCs w:val="24"/>
              </w:rPr>
              <w:t xml:space="preserve">法定代表人身份证反面扫描件</w:t>
            </w:r>
            <w:r/>
          </w:p>
          <w:p>
            <w:pPr>
              <w:pStyle w:val="1023"/>
              <w:ind w:firstLine="1620"/>
              <w:spacing w:line="460" w:lineRule="exact"/>
              <w:rPr>
                <w:rFonts w:hint="eastAsia" w:ascii="宋体" w:hAnsi="宋体" w:cs="宋体"/>
                <w:sz w:val="24"/>
                <w:szCs w:val="24"/>
              </w:rPr>
            </w:pPr>
            <w:r>
              <w:rPr>
                <w:rFonts w:hint="eastAsia" w:ascii="宋体" w:hAnsi="宋体" w:cs="宋体"/>
                <w:sz w:val="24"/>
                <w:szCs w:val="24"/>
              </w:rPr>
            </w:r>
            <w:r/>
          </w:p>
        </w:tc>
      </w:tr>
    </w:tbl>
    <w:p>
      <w:pPr>
        <w:pStyle w:val="1134"/>
        <w:spacing w:before="0" w:after="0"/>
        <w:rPr>
          <w:rFonts w:hint="eastAsia" w:ascii="宋体" w:hAnsi="宋体" w:cs="宋体"/>
        </w:rPr>
      </w:pPr>
      <w:r>
        <w:rPr>
          <w:rFonts w:hint="eastAsia" w:ascii="宋体" w:hAnsi="宋体" w:cs="宋体"/>
        </w:rPr>
      </w:r>
      <w:r/>
    </w:p>
    <w:p>
      <w:pPr>
        <w:ind w:firstLine="5600"/>
        <w:spacing w:line="360" w:lineRule="auto"/>
        <w:rPr>
          <w:rFonts w:hint="eastAsia" w:ascii="宋体" w:hAnsi="宋体" w:cs="宋体"/>
          <w:sz w:val="24"/>
          <w:szCs w:val="24"/>
        </w:rPr>
      </w:pPr>
      <w:r>
        <w:rPr>
          <w:rFonts w:hint="eastAsia" w:ascii="宋体" w:hAnsi="宋体" w:cs="宋体"/>
          <w:sz w:val="24"/>
          <w:szCs w:val="24"/>
        </w:rPr>
      </w:r>
      <w:r/>
    </w:p>
    <w:p>
      <w:pPr>
        <w:pStyle w:val="1134"/>
        <w:ind w:firstLine="0"/>
        <w:jc w:val="both"/>
        <w:spacing w:before="0" w:after="0"/>
        <w:rPr>
          <w:rFonts w:hint="eastAsia" w:ascii="宋体" w:hAnsi="宋体" w:cs="宋体"/>
        </w:rPr>
      </w:pPr>
      <w:r>
        <w:rPr>
          <w:rFonts w:hint="eastAsia" w:ascii="宋体" w:hAnsi="宋体" w:cs="宋体"/>
        </w:rPr>
        <w:t xml:space="preserve">供应商名称（加盖CA电子公章）：</w:t>
      </w:r>
      <w:r/>
    </w:p>
    <w:p>
      <w:pPr>
        <w:pStyle w:val="1134"/>
        <w:ind w:firstLine="0"/>
        <w:jc w:val="both"/>
        <w:spacing w:before="0" w:after="0"/>
        <w:rPr>
          <w:rFonts w:hint="eastAsia"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                        </w:t>
      </w:r>
      <w:r/>
    </w:p>
    <w:p>
      <w:pPr>
        <w:ind w:firstLine="5320"/>
        <w:spacing w:line="360" w:lineRule="auto"/>
        <w:rPr>
          <w:rFonts w:hint="eastAsia" w:ascii="宋体" w:hAnsi="宋体" w:cs="宋体"/>
          <w:sz w:val="24"/>
          <w:szCs w:val="24"/>
        </w:rPr>
      </w:pPr>
      <w:r>
        <w:rPr>
          <w:rFonts w:hint="eastAsia" w:ascii="宋体" w:hAnsi="宋体" w:cs="宋体"/>
          <w:sz w:val="24"/>
          <w:szCs w:val="24"/>
        </w:rPr>
      </w:r>
      <w:r/>
    </w:p>
    <w:p>
      <w:pPr>
        <w:ind w:firstLine="3204"/>
        <w:spacing w:line="360" w:lineRule="auto"/>
        <w:rPr>
          <w:rFonts w:hint="eastAsia" w:ascii="宋体" w:hAnsi="宋体" w:cs="宋体"/>
          <w:b/>
          <w:bCs/>
          <w:sz w:val="24"/>
          <w:szCs w:val="24"/>
        </w:rPr>
      </w:pPr>
      <w:r>
        <w:rPr>
          <w:rFonts w:hint="eastAsia" w:ascii="宋体" w:hAnsi="宋体" w:cs="宋体"/>
          <w:b/>
          <w:bCs/>
          <w:sz w:val="24"/>
          <w:szCs w:val="24"/>
        </w:rPr>
      </w:r>
      <w:r/>
    </w:p>
    <w:p>
      <w:pPr>
        <w:jc w:val="center"/>
        <w:spacing w:line="360" w:lineRule="auto"/>
        <w:rPr>
          <w:rFonts w:hint="eastAsia" w:ascii="宋体" w:hAnsi="宋体" w:cs="宋体"/>
          <w:b/>
          <w:bCs/>
          <w:sz w:val="30"/>
          <w:szCs w:val="30"/>
        </w:rPr>
        <w:outlineLvl w:val="1"/>
      </w:pPr>
      <w:r>
        <w:rPr>
          <w:rFonts w:hint="eastAsia" w:ascii="宋体" w:hAnsi="宋体" w:cs="宋体"/>
          <w:b/>
          <w:bCs/>
          <w:sz w:val="30"/>
          <w:szCs w:val="30"/>
        </w:rPr>
      </w:r>
      <w:r/>
    </w:p>
    <w:p>
      <w:pPr>
        <w:jc w:val="center"/>
        <w:spacing w:line="360" w:lineRule="auto"/>
        <w:rPr>
          <w:rFonts w:hint="eastAsia" w:ascii="宋体" w:hAnsi="宋体" w:cs="宋体"/>
          <w:b/>
          <w:bCs/>
          <w:sz w:val="30"/>
          <w:szCs w:val="30"/>
        </w:rPr>
        <w:outlineLvl w:val="1"/>
      </w:pPr>
      <w:r>
        <w:rPr>
          <w:rFonts w:hint="eastAsia" w:ascii="宋体" w:hAnsi="宋体" w:cs="宋体"/>
          <w:b/>
          <w:bCs/>
          <w:sz w:val="30"/>
          <w:szCs w:val="30"/>
        </w:rPr>
        <w:t xml:space="preserve">五、授权委托书</w:t>
      </w:r>
      <w:r/>
    </w:p>
    <w:p>
      <w:pPr>
        <w:jc w:val="center"/>
        <w:spacing w:line="360" w:lineRule="auto"/>
        <w:rPr>
          <w:rFonts w:hint="eastAsia" w:ascii="宋体" w:hAnsi="宋体"/>
          <w:b/>
          <w:bCs/>
          <w:sz w:val="24"/>
          <w:szCs w:val="24"/>
        </w:rPr>
      </w:pPr>
      <w:r/>
      <w:bookmarkStart w:id="693" w:name="_Toc511899520"/>
      <w:r/>
      <w:r/>
    </w:p>
    <w:p>
      <w:pPr>
        <w:ind w:firstLine="480"/>
        <w:spacing w:line="360" w:lineRule="auto"/>
        <w:rPr>
          <w:rFonts w:hint="eastAsia" w:ascii="宋体" w:hAnsi="宋体"/>
          <w:sz w:val="24"/>
          <w:szCs w:val="24"/>
        </w:rPr>
      </w:pPr>
      <w:r>
        <w:rPr>
          <w:rFonts w:hint="eastAsia" w:ascii="宋体" w:hAnsi="宋体"/>
          <w:sz w:val="24"/>
          <w:szCs w:val="24"/>
        </w:rPr>
        <w:t xml:space="preserve">本授权委托书声明：我</w:t>
      </w:r>
      <w:r>
        <w:rPr>
          <w:rFonts w:ascii="宋体" w:hAnsi="宋体"/>
          <w:sz w:val="24"/>
          <w:szCs w:val="24"/>
          <w:u w:val="single"/>
        </w:rPr>
        <w:t xml:space="preserve"> </w:t>
      </w:r>
      <w:r>
        <w:rPr>
          <w:rFonts w:hint="eastAsia" w:ascii="宋体" w:hAnsi="宋体"/>
          <w:sz w:val="24"/>
          <w:szCs w:val="24"/>
          <w:u w:val="single"/>
        </w:rPr>
        <w:t xml:space="preserve">（姓名）</w:t>
      </w:r>
      <w:r>
        <w:rPr>
          <w:rFonts w:ascii="宋体" w:hAnsi="宋体"/>
          <w:sz w:val="24"/>
          <w:szCs w:val="24"/>
          <w:u w:val="single"/>
        </w:rPr>
        <w:t xml:space="preserve">    </w:t>
      </w:r>
      <w:r>
        <w:rPr>
          <w:rFonts w:hint="eastAsia" w:ascii="宋体" w:hAnsi="宋体"/>
          <w:sz w:val="24"/>
          <w:szCs w:val="24"/>
        </w:rPr>
        <w:t xml:space="preserve">系</w:t>
      </w:r>
      <w:r>
        <w:rPr>
          <w:rFonts w:ascii="宋体" w:hAnsi="宋体"/>
          <w:sz w:val="24"/>
          <w:szCs w:val="24"/>
          <w:u w:val="single"/>
        </w:rPr>
        <w:t xml:space="preserve">   </w:t>
      </w:r>
      <w:r>
        <w:rPr>
          <w:rFonts w:hint="eastAsia" w:ascii="宋体" w:hAnsi="宋体"/>
          <w:sz w:val="24"/>
          <w:szCs w:val="24"/>
          <w:u w:val="single"/>
        </w:rPr>
        <w:t xml:space="preserve">（供应商名称）</w:t>
      </w:r>
      <w:r>
        <w:rPr>
          <w:rFonts w:ascii="宋体" w:hAnsi="宋体"/>
          <w:sz w:val="24"/>
          <w:szCs w:val="24"/>
          <w:u w:val="single"/>
        </w:rPr>
        <w:t xml:space="preserve">               </w:t>
      </w:r>
      <w:r>
        <w:rPr>
          <w:rFonts w:hint="eastAsia" w:ascii="宋体" w:hAnsi="宋体"/>
          <w:sz w:val="24"/>
          <w:szCs w:val="24"/>
        </w:rPr>
        <w:t xml:space="preserve">的法定代表人，现授权委托</w:t>
      </w:r>
      <w:r>
        <w:rPr>
          <w:rFonts w:ascii="宋体" w:hAnsi="宋体"/>
          <w:sz w:val="24"/>
          <w:szCs w:val="24"/>
          <w:u w:val="single"/>
        </w:rPr>
        <w:t xml:space="preserve"> </w:t>
      </w:r>
      <w:r>
        <w:rPr>
          <w:rFonts w:hint="eastAsia" w:ascii="宋体" w:hAnsi="宋体"/>
          <w:sz w:val="24"/>
          <w:szCs w:val="24"/>
          <w:u w:val="single"/>
        </w:rPr>
        <w:t xml:space="preserve">（姓名）</w:t>
      </w:r>
      <w:r>
        <w:rPr>
          <w:rFonts w:ascii="宋体" w:hAnsi="宋体"/>
          <w:sz w:val="24"/>
          <w:szCs w:val="24"/>
          <w:u w:val="single"/>
        </w:rPr>
        <w:t xml:space="preserve">      </w:t>
      </w:r>
      <w:r>
        <w:rPr>
          <w:rFonts w:hint="eastAsia" w:ascii="宋体" w:hAnsi="宋体"/>
          <w:sz w:val="24"/>
          <w:szCs w:val="24"/>
        </w:rPr>
        <w:t xml:space="preserve">为我公司代理人，以本公司的名义参加</w:t>
      </w:r>
      <w:r>
        <w:rPr>
          <w:rFonts w:hint="eastAsia" w:ascii="宋体" w:hAnsi="宋体"/>
          <w:sz w:val="24"/>
          <w:szCs w:val="24"/>
          <w:u w:val="single"/>
        </w:rPr>
        <w:t xml:space="preserve">（采购人名称）</w:t>
      </w:r>
      <w:r>
        <w:rPr>
          <w:rFonts w:hint="eastAsia" w:ascii="宋体" w:hAnsi="宋体"/>
          <w:sz w:val="24"/>
          <w:szCs w:val="24"/>
        </w:rPr>
        <w:t xml:space="preserve">组织实施的编号为</w:t>
      </w:r>
      <w:r>
        <w:rPr>
          <w:rFonts w:hint="eastAsia" w:ascii="宋体" w:hAnsi="宋体"/>
          <w:sz w:val="24"/>
          <w:szCs w:val="24"/>
          <w:u w:val="single"/>
        </w:rPr>
        <w:t xml:space="preserve">         </w:t>
      </w:r>
      <w:r>
        <w:rPr>
          <w:rFonts w:hint="eastAsia" w:ascii="宋体" w:hAnsi="宋体"/>
          <w:sz w:val="24"/>
          <w:szCs w:val="24"/>
        </w:rPr>
        <w:t xml:space="preserve">号的采购活动。代理人在采购选活动过程中所签署的一切文件和处理与这有关的一切事务，我均予以承认。</w:t>
      </w:r>
      <w:r/>
    </w:p>
    <w:p>
      <w:pPr>
        <w:ind w:firstLine="480"/>
        <w:spacing w:line="360" w:lineRule="auto"/>
        <w:rPr>
          <w:rFonts w:hint="eastAsia" w:ascii="宋体" w:hAnsi="宋体"/>
          <w:sz w:val="24"/>
          <w:szCs w:val="24"/>
        </w:rPr>
      </w:pPr>
      <w:r>
        <w:rPr>
          <w:rFonts w:hint="eastAsia" w:ascii="宋体" w:hAnsi="宋体"/>
          <w:sz w:val="24"/>
          <w:szCs w:val="24"/>
        </w:rPr>
        <w:t xml:space="preserve">代理人在授权委托书有效期内签署的所有文件不因授权委托的撤销而失效，除非有撤销授权委托的书面通知，本授权委托书自采购活动开始至合同履行完毕止。</w:t>
      </w:r>
      <w:r/>
    </w:p>
    <w:p>
      <w:pPr>
        <w:spacing w:line="360" w:lineRule="auto"/>
        <w:rPr>
          <w:rFonts w:hint="eastAsia" w:ascii="宋体" w:hAnsi="宋体"/>
          <w:sz w:val="24"/>
          <w:szCs w:val="24"/>
        </w:rPr>
      </w:pPr>
      <w:r>
        <w:rPr>
          <w:rFonts w:hint="eastAsia" w:ascii="宋体" w:hAnsi="宋体"/>
          <w:sz w:val="24"/>
          <w:szCs w:val="24"/>
        </w:rPr>
        <w:t xml:space="preserve">代理人无转委托权。特此委托。</w:t>
      </w:r>
      <w:r/>
    </w:p>
    <w:p>
      <w:pPr>
        <w:pStyle w:val="1135"/>
        <w:ind w:firstLine="482"/>
        <w:spacing w:line="360" w:lineRule="auto"/>
        <w:rPr>
          <w:rFonts w:hint="eastAsia" w:ascii="宋体" w:hAnsi="宋体"/>
        </w:rPr>
      </w:pPr>
      <w:r>
        <w:rPr>
          <w:rFonts w:hint="eastAsia" w:ascii="宋体" w:hAnsi="宋体" w:cs="宋体"/>
        </w:rPr>
        <w:t xml:space="preserve">说明：</w:t>
      </w:r>
      <w:r>
        <w:rPr>
          <w:rFonts w:hint="eastAsia" w:ascii="宋体" w:hAnsi="宋体"/>
        </w:rPr>
        <w:t xml:space="preserve">上述证明文件在响应文件中附法定代表人身份证明书、代理人身份证扫描件（身份证两面均应扫描）时才能生效；</w:t>
      </w:r>
      <w:r/>
    </w:p>
    <w:p>
      <w:pPr>
        <w:pStyle w:val="1135"/>
        <w:ind w:firstLine="482"/>
        <w:spacing w:line="360" w:lineRule="auto"/>
        <w:rPr>
          <w:rFonts w:hint="eastAsia" w:ascii="宋体" w:hAnsi="宋体"/>
        </w:rPr>
      </w:pPr>
      <w:r>
        <w:rPr>
          <w:rFonts w:hint="eastAsia" w:ascii="宋体" w:hAnsi="宋体"/>
        </w:rPr>
      </w:r>
      <w:r/>
    </w:p>
    <w:p>
      <w:pPr>
        <w:spacing w:line="360" w:lineRule="auto"/>
        <w:rPr>
          <w:rFonts w:hint="eastAsia" w:ascii="宋体" w:hAnsi="宋体" w:cs="宋体"/>
          <w:sz w:val="24"/>
          <w:szCs w:val="24"/>
        </w:rPr>
      </w:pPr>
      <w:r>
        <w:rPr>
          <w:rFonts w:hint="eastAsia" w:ascii="宋体" w:hAnsi="宋体" w:cs="宋体"/>
          <w:sz w:val="24"/>
          <w:szCs w:val="24"/>
        </w:rPr>
        <w:t xml:space="preserve">代理人身份证扫描件（正反两面均需扫描）（骑缝处加盖</w:t>
      </w:r>
      <w:r>
        <w:rPr>
          <w:rFonts w:hint="eastAsia" w:ascii="宋体" w:hAnsi="宋体"/>
          <w:sz w:val="24"/>
          <w:szCs w:val="24"/>
        </w:rPr>
        <w:t xml:space="preserve">CA电子</w:t>
      </w:r>
      <w:r>
        <w:rPr>
          <w:rFonts w:hint="eastAsia" w:ascii="宋体" w:hAnsi="宋体" w:cs="宋体"/>
          <w:sz w:val="24"/>
          <w:szCs w:val="24"/>
        </w:rPr>
        <w:t xml:space="preserve">公章）：</w:t>
      </w:r>
      <w:r/>
    </w:p>
    <w:tbl>
      <w:tblPr>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31"/>
        <w:gridCol w:w="469"/>
        <w:gridCol w:w="4207"/>
      </w:tblGrid>
      <w:tr>
        <w:trPr>
          <w:trHeight w:val="2673"/>
        </w:trPr>
        <w:tc>
          <w:tcPr>
            <w:tcW w:w="4031" w:type="dxa"/>
            <w:textDirection w:val="lrTb"/>
            <w:noWrap w:val="false"/>
          </w:tcPr>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t xml:space="preserve">代理人身份证正面扫描件</w:t>
            </w:r>
            <w:r/>
          </w:p>
          <w:p>
            <w:pPr>
              <w:ind w:firstLine="480"/>
              <w:rPr>
                <w:rFonts w:hint="eastAsia" w:ascii="宋体" w:hAnsi="宋体" w:cs="宋体"/>
                <w:sz w:val="24"/>
                <w:szCs w:val="24"/>
              </w:rPr>
            </w:pPr>
            <w:r>
              <w:rPr>
                <w:rFonts w:hint="eastAsia" w:ascii="宋体" w:hAnsi="宋体" w:cs="宋体"/>
                <w:sz w:val="24"/>
                <w:szCs w:val="24"/>
              </w:rPr>
            </w:r>
            <w:r/>
          </w:p>
        </w:tc>
        <w:tc>
          <w:tcPr>
            <w:tcBorders>
              <w:top w:val="none" w:color="000000" w:sz="4" w:space="0"/>
              <w:bottom w:val="none" w:color="000000" w:sz="4" w:space="0"/>
            </w:tcBorders>
            <w:tcW w:w="469" w:type="dxa"/>
            <w:textDirection w:val="lrTb"/>
            <w:noWrap w:val="false"/>
          </w:tcPr>
          <w:p>
            <w:pPr>
              <w:ind w:left="621" w:firstLine="480"/>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t xml:space="preserve">加</w:t>
            </w:r>
            <w:r/>
          </w:p>
          <w:p>
            <w:pPr>
              <w:jc w:val="left"/>
              <w:widowControl/>
              <w:rPr>
                <w:rFonts w:hint="eastAsia" w:ascii="宋体" w:hAnsi="宋体" w:cs="宋体"/>
                <w:sz w:val="24"/>
                <w:szCs w:val="24"/>
              </w:rPr>
            </w:pPr>
            <w:r>
              <w:rPr>
                <w:rFonts w:hint="eastAsia" w:ascii="宋体" w:hAnsi="宋体" w:cs="宋体"/>
                <w:sz w:val="24"/>
                <w:szCs w:val="24"/>
              </w:rPr>
              <w:t xml:space="preserve">盖</w:t>
            </w:r>
            <w:r/>
          </w:p>
          <w:p>
            <w:pPr>
              <w:jc w:val="left"/>
              <w:widowControl/>
              <w:rPr>
                <w:rFonts w:hint="eastAsia" w:ascii="宋体" w:hAnsi="宋体" w:cs="宋体"/>
                <w:sz w:val="24"/>
                <w:szCs w:val="24"/>
              </w:rPr>
            </w:pPr>
            <w:r>
              <w:rPr>
                <w:rFonts w:hint="eastAsia" w:ascii="宋体" w:hAnsi="宋体" w:cs="宋体"/>
                <w:sz w:val="24"/>
                <w:szCs w:val="24"/>
              </w:rPr>
              <w:t xml:space="preserve">公</w:t>
            </w:r>
            <w:r/>
          </w:p>
          <w:p>
            <w:pPr>
              <w:jc w:val="left"/>
              <w:widowControl/>
              <w:rPr>
                <w:rFonts w:hint="eastAsia" w:ascii="宋体" w:hAnsi="宋体" w:cs="宋体"/>
                <w:sz w:val="24"/>
                <w:szCs w:val="24"/>
              </w:rPr>
            </w:pPr>
            <w:r>
              <w:rPr>
                <w:rFonts w:hint="eastAsia" w:ascii="宋体" w:hAnsi="宋体" w:cs="宋体"/>
                <w:sz w:val="24"/>
                <w:szCs w:val="24"/>
              </w:rPr>
              <w:t xml:space="preserve">章</w:t>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tc>
        <w:tc>
          <w:tcPr>
            <w:tcW w:w="4207" w:type="dxa"/>
            <w:textDirection w:val="lrTb"/>
            <w:noWrap w:val="false"/>
          </w:tcPr>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ind w:firstLine="480"/>
              <w:rPr>
                <w:rFonts w:hint="eastAsia" w:ascii="宋体" w:hAnsi="宋体" w:cs="宋体"/>
                <w:sz w:val="24"/>
                <w:szCs w:val="24"/>
              </w:rPr>
            </w:pPr>
            <w:r>
              <w:rPr>
                <w:rFonts w:hint="eastAsia" w:ascii="宋体" w:hAnsi="宋体" w:cs="宋体"/>
                <w:sz w:val="24"/>
                <w:szCs w:val="24"/>
              </w:rPr>
            </w:r>
            <w:r/>
          </w:p>
          <w:p>
            <w:pPr>
              <w:ind w:firstLine="480"/>
              <w:jc w:val="center"/>
              <w:rPr>
                <w:rFonts w:hint="eastAsia" w:ascii="宋体" w:hAnsi="宋体" w:cs="宋体"/>
                <w:sz w:val="24"/>
                <w:szCs w:val="24"/>
              </w:rPr>
            </w:pPr>
            <w:r>
              <w:rPr>
                <w:rFonts w:hint="eastAsia" w:ascii="宋体" w:hAnsi="宋体" w:cs="宋体"/>
                <w:sz w:val="24"/>
                <w:szCs w:val="24"/>
              </w:rPr>
              <w:t xml:space="preserve">代理人身份证反面扫描件</w:t>
            </w:r>
            <w:r/>
          </w:p>
          <w:p>
            <w:pPr>
              <w:ind w:firstLine="1620"/>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t xml:space="preserve">供应商：（加盖CA电子公章）</w:t>
      </w:r>
      <w:r/>
    </w:p>
    <w:p>
      <w:pPr>
        <w:spacing w:line="360" w:lineRule="auto"/>
        <w:rPr>
          <w:rFonts w:hint="eastAsia" w:ascii="宋体" w:hAnsi="宋体"/>
          <w:sz w:val="24"/>
          <w:szCs w:val="24"/>
        </w:rPr>
      </w:pPr>
      <w:r>
        <w:rPr>
          <w:rFonts w:hint="eastAsia" w:ascii="宋体" w:hAnsi="宋体"/>
          <w:sz w:val="24"/>
          <w:szCs w:val="24"/>
        </w:rPr>
        <w:t xml:space="preserve">法定代表人：（签字或盖章）</w:t>
      </w:r>
      <w:r/>
    </w:p>
    <w:p>
      <w:pPr>
        <w:spacing w:line="360" w:lineRule="auto"/>
        <w:rPr>
          <w:rFonts w:hint="eastAsia" w:ascii="宋体" w:hAnsi="宋体"/>
          <w:sz w:val="24"/>
          <w:szCs w:val="24"/>
        </w:rPr>
      </w:pPr>
      <w:r>
        <w:rPr>
          <w:rFonts w:hint="eastAsia" w:ascii="宋体" w:hAnsi="宋体"/>
          <w:sz w:val="24"/>
          <w:szCs w:val="24"/>
        </w:rPr>
        <w:t xml:space="preserve">代理人：（签字或盖章）</w:t>
      </w:r>
      <w:r/>
    </w:p>
    <w:p>
      <w:pPr>
        <w:spacing w:line="360" w:lineRule="auto"/>
        <w:rPr>
          <w:rFonts w:hint="eastAsia" w:ascii="宋体" w:hAnsi="宋体"/>
          <w:sz w:val="24"/>
          <w:szCs w:val="24"/>
        </w:rPr>
      </w:pPr>
      <w:r>
        <w:rPr>
          <w:rFonts w:hint="eastAsia" w:ascii="宋体" w:hAnsi="宋体"/>
          <w:sz w:val="24"/>
          <w:szCs w:val="24"/>
        </w:rPr>
        <w:t xml:space="preserve">日期： </w:t>
      </w:r>
      <w:r>
        <w:rPr>
          <w:rFonts w:ascii="宋体" w:hAnsi="宋体"/>
          <w:sz w:val="24"/>
          <w:szCs w:val="24"/>
        </w:rPr>
        <w:t xml:space="preserve">     </w:t>
      </w:r>
      <w:r>
        <w:rPr>
          <w:rFonts w:hint="eastAsia" w:ascii="宋体" w:hAnsi="宋体"/>
          <w:sz w:val="24"/>
          <w:szCs w:val="24"/>
        </w:rPr>
        <w:t xml:space="preserve">年 </w:t>
      </w:r>
      <w:r>
        <w:rPr>
          <w:rFonts w:ascii="宋体" w:hAnsi="宋体"/>
          <w:sz w:val="24"/>
          <w:szCs w:val="24"/>
        </w:rPr>
        <w:t xml:space="preserve">   </w:t>
      </w:r>
      <w:r>
        <w:rPr>
          <w:rFonts w:hint="eastAsia" w:ascii="宋体" w:hAnsi="宋体"/>
          <w:sz w:val="24"/>
          <w:szCs w:val="24"/>
        </w:rPr>
        <w:t xml:space="preserve">月 </w:t>
      </w:r>
      <w:r>
        <w:rPr>
          <w:rFonts w:ascii="宋体" w:hAnsi="宋体"/>
          <w:sz w:val="24"/>
          <w:szCs w:val="24"/>
        </w:rPr>
        <w:t xml:space="preserve">   </w:t>
      </w:r>
      <w:r>
        <w:rPr>
          <w:rFonts w:hint="eastAsia" w:ascii="宋体" w:hAnsi="宋体"/>
          <w:sz w:val="24"/>
          <w:szCs w:val="24"/>
        </w:rPr>
        <w:t xml:space="preserve">日</w:t>
      </w:r>
      <w:r/>
    </w:p>
    <w:p>
      <w:pPr>
        <w:jc w:val="left"/>
        <w:spacing w:line="360" w:lineRule="auto"/>
        <w:rPr>
          <w:rFonts w:hint="eastAsia" w:ascii="宋体" w:hAnsi="宋体" w:cs="宋体"/>
          <w:b/>
          <w:bCs/>
          <w:sz w:val="30"/>
          <w:szCs w:val="30"/>
        </w:rPr>
        <w:outlineLvl w:val="1"/>
      </w:pPr>
      <w:r>
        <w:rPr>
          <w:rFonts w:hint="eastAsia" w:ascii="宋体" w:hAnsi="宋体" w:cs="宋体"/>
          <w:b/>
          <w:bCs/>
          <w:sz w:val="30"/>
          <w:szCs w:val="30"/>
        </w:rPr>
      </w:r>
      <w:r/>
    </w:p>
    <w:p>
      <w:pPr>
        <w:jc w:val="left"/>
        <w:spacing w:line="360" w:lineRule="auto"/>
        <w:rPr>
          <w:rFonts w:hint="eastAsia" w:ascii="宋体" w:hAnsi="宋体" w:cs="宋体"/>
          <w:b/>
          <w:bCs/>
          <w:sz w:val="30"/>
          <w:szCs w:val="30"/>
        </w:rPr>
        <w:outlineLvl w:val="1"/>
      </w:pPr>
      <w:r>
        <w:rPr>
          <w:rFonts w:hint="eastAsia" w:ascii="宋体" w:hAnsi="宋体" w:cs="宋体"/>
          <w:b/>
          <w:bCs/>
          <w:sz w:val="30"/>
          <w:szCs w:val="30"/>
        </w:rPr>
      </w:r>
      <w:r/>
    </w:p>
    <w:p>
      <w:pPr>
        <w:jc w:val="left"/>
        <w:spacing w:line="360" w:lineRule="auto"/>
        <w:rPr>
          <w:rFonts w:hint="eastAsia" w:ascii="宋体" w:hAnsi="宋体" w:cs="宋体"/>
          <w:b/>
          <w:bCs/>
          <w:sz w:val="30"/>
          <w:szCs w:val="30"/>
        </w:rPr>
        <w:outlineLvl w:val="1"/>
      </w:pPr>
      <w:r>
        <w:rPr>
          <w:rFonts w:hint="eastAsia" w:ascii="宋体" w:hAnsi="宋体" w:cs="宋体"/>
          <w:b/>
          <w:bCs/>
          <w:sz w:val="30"/>
          <w:szCs w:val="30"/>
        </w:rPr>
      </w:r>
      <w:r/>
    </w:p>
    <w:p>
      <w:pPr>
        <w:jc w:val="left"/>
        <w:spacing w:line="360" w:lineRule="auto"/>
        <w:rPr>
          <w:rFonts w:hint="eastAsia" w:ascii="宋体" w:hAnsi="宋体" w:cs="宋体"/>
          <w:b/>
          <w:bCs/>
          <w:sz w:val="30"/>
          <w:szCs w:val="30"/>
        </w:rPr>
        <w:outlineLvl w:val="1"/>
      </w:pPr>
      <w:r>
        <w:rPr>
          <w:rFonts w:hint="eastAsia" w:ascii="宋体" w:hAnsi="宋体" w:cs="宋体"/>
          <w:b/>
          <w:bCs/>
          <w:sz w:val="30"/>
          <w:szCs w:val="30"/>
        </w:rPr>
        <w:t xml:space="preserve">六、具备履行合同所必需的设备和专业技术能力的书面声明</w:t>
      </w:r>
      <w:r/>
    </w:p>
    <w:p>
      <w:pPr>
        <w:ind w:firstLine="492"/>
        <w:spacing w:line="360" w:lineRule="auto"/>
        <w:rPr>
          <w:rFonts w:hint="eastAsia" w:ascii="宋体" w:hAnsi="宋体" w:cs="宋体"/>
          <w:bCs/>
          <w:sz w:val="24"/>
          <w:szCs w:val="24"/>
        </w:rPr>
      </w:pPr>
      <w:r>
        <w:rPr>
          <w:rFonts w:hint="eastAsia" w:ascii="宋体" w:hAnsi="宋体" w:cs="宋体"/>
          <w:bCs/>
          <w:sz w:val="24"/>
          <w:szCs w:val="24"/>
        </w:rPr>
      </w:r>
      <w:r/>
    </w:p>
    <w:p>
      <w:pPr>
        <w:ind w:firstLine="492"/>
        <w:spacing w:line="360" w:lineRule="auto"/>
        <w:rPr>
          <w:rFonts w:hint="eastAsia" w:ascii="宋体" w:hAnsi="宋体" w:cs="宋体"/>
          <w:bCs/>
          <w:sz w:val="24"/>
          <w:szCs w:val="24"/>
        </w:rPr>
      </w:pPr>
      <w:r>
        <w:rPr>
          <w:rFonts w:hint="eastAsia" w:ascii="宋体" w:hAnsi="宋体" w:cs="宋体"/>
          <w:bCs/>
          <w:sz w:val="24"/>
          <w:szCs w:val="24"/>
        </w:rPr>
        <w:t xml:space="preserve">我单位郑重声明：我单位具备履行本项采购合同所必需的设备和专业技术能力，为履行本项采购合同我单位具备如下主要设备和主要专业技术能力：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cs="宋体"/>
          <w:bCs/>
          <w:sz w:val="24"/>
          <w:szCs w:val="24"/>
        </w:rPr>
      </w:pPr>
      <w:r>
        <w:rPr>
          <w:rFonts w:hint="eastAsia" w:ascii="宋体" w:hAnsi="宋体" w:cs="宋体"/>
          <w:bCs/>
          <w:sz w:val="24"/>
          <w:szCs w:val="24"/>
        </w:rPr>
        <w:t xml:space="preserve">主要设备有：</w:t>
      </w:r>
      <w:r>
        <w:rPr>
          <w:rFonts w:hint="eastAsia" w:ascii="宋体" w:hAnsi="宋体" w:cs="宋体"/>
          <w:bCs/>
          <w:sz w:val="24"/>
          <w:szCs w:val="24"/>
          <w:u w:val="single"/>
        </w:rPr>
        <w:t xml:space="preserve">     </w:t>
      </w:r>
      <w:r>
        <w:rPr>
          <w:rFonts w:hint="eastAsia" w:ascii="宋体" w:hAnsi="宋体" w:cs="宋体"/>
          <w:bCs/>
          <w:sz w:val="24"/>
          <w:szCs w:val="24"/>
        </w:rPr>
        <w:t xml:space="preserve">。</w:t>
      </w:r>
      <w:r/>
    </w:p>
    <w:p>
      <w:pPr>
        <w:ind w:firstLine="492"/>
        <w:spacing w:line="360" w:lineRule="auto"/>
        <w:rPr>
          <w:rFonts w:hint="eastAsia" w:ascii="宋体" w:hAnsi="宋体" w:cs="宋体"/>
          <w:bCs/>
          <w:sz w:val="24"/>
          <w:szCs w:val="24"/>
        </w:rPr>
      </w:pPr>
      <w:r>
        <w:rPr>
          <w:rFonts w:hint="eastAsia" w:ascii="宋体" w:hAnsi="宋体" w:cs="宋体"/>
          <w:bCs/>
          <w:sz w:val="24"/>
          <w:szCs w:val="24"/>
        </w:rPr>
        <w:t xml:space="preserve">主要专业技术能力有：</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pStyle w:val="1134"/>
        <w:ind w:firstLine="0"/>
        <w:jc w:val="both"/>
        <w:spacing w:before="0" w:after="0"/>
        <w:rPr>
          <w:rFonts w:hint="eastAsia" w:ascii="宋体" w:hAnsi="宋体" w:cs="宋体"/>
        </w:rPr>
      </w:pPr>
      <w:r>
        <w:rPr>
          <w:rFonts w:hint="eastAsia" w:ascii="宋体" w:hAnsi="宋体" w:cs="宋体"/>
        </w:rPr>
      </w:r>
      <w:r/>
    </w:p>
    <w:p>
      <w:pPr>
        <w:pStyle w:val="1134"/>
        <w:ind w:firstLine="0"/>
        <w:jc w:val="both"/>
        <w:spacing w:before="0" w:after="0"/>
        <w:rPr>
          <w:rFonts w:hint="eastAsia" w:ascii="宋体" w:hAnsi="宋体" w:cs="宋体"/>
        </w:rPr>
      </w:pPr>
      <w:r>
        <w:rPr>
          <w:rFonts w:hint="eastAsia" w:ascii="宋体" w:hAnsi="宋体" w:cs="宋体"/>
        </w:rPr>
      </w:r>
      <w:r/>
    </w:p>
    <w:p>
      <w:pPr>
        <w:pStyle w:val="1134"/>
        <w:ind w:firstLine="0"/>
        <w:jc w:val="both"/>
        <w:spacing w:before="0" w:after="0"/>
        <w:rPr>
          <w:rFonts w:hint="eastAsia" w:ascii="宋体" w:hAnsi="宋体" w:cs="宋体"/>
        </w:rPr>
      </w:pPr>
      <w:r>
        <w:rPr>
          <w:rFonts w:hint="eastAsia" w:ascii="宋体" w:hAnsi="宋体" w:cs="宋体"/>
        </w:rPr>
      </w:r>
      <w:r/>
    </w:p>
    <w:p>
      <w:pPr>
        <w:pStyle w:val="1134"/>
        <w:ind w:firstLine="0"/>
        <w:jc w:val="both"/>
        <w:spacing w:before="0" w:after="0"/>
        <w:rPr>
          <w:rFonts w:hint="eastAsia" w:ascii="宋体" w:hAnsi="宋体" w:cs="宋体"/>
        </w:rPr>
      </w:pPr>
      <w:r>
        <w:rPr>
          <w:rFonts w:hint="eastAsia" w:ascii="宋体" w:hAnsi="宋体" w:cs="宋体"/>
        </w:rPr>
        <w:t xml:space="preserve">供应商名称（加盖CA电子公章）：</w:t>
      </w:r>
      <w:r/>
    </w:p>
    <w:p>
      <w:pPr>
        <w:spacing w:line="360" w:lineRule="auto"/>
        <w:rPr>
          <w:rFonts w:hint="eastAsia" w:ascii="宋体" w:hAnsi="宋体" w:cs="宋体"/>
          <w:bCs/>
          <w:sz w:val="24"/>
          <w:szCs w:val="24"/>
        </w:rPr>
      </w:pPr>
      <w:r>
        <w:rPr>
          <w:rFonts w:hint="eastAsia" w:ascii="宋体" w:hAnsi="宋体" w:cs="宋体"/>
          <w:bCs/>
          <w:sz w:val="24"/>
          <w:szCs w:val="24"/>
        </w:rPr>
        <w:t xml:space="preserve">                                     </w:t>
      </w:r>
      <w:r/>
    </w:p>
    <w:p>
      <w:pPr>
        <w:spacing w:line="360" w:lineRule="auto"/>
        <w:rPr>
          <w:rFonts w:hint="eastAsia" w:ascii="宋体" w:hAnsi="宋体" w:cs="宋体"/>
          <w:bCs/>
          <w:sz w:val="24"/>
          <w:szCs w:val="24"/>
        </w:rPr>
      </w:pPr>
      <w:r>
        <w:rPr>
          <w:rFonts w:hint="eastAsia" w:ascii="宋体" w:hAnsi="宋体" w:cs="宋体"/>
          <w:bCs/>
          <w:sz w:val="24"/>
          <w:szCs w:val="24"/>
        </w:rPr>
        <w:t xml:space="preserve">日期：</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jc w:val="center"/>
        <w:spacing w:line="360" w:lineRule="auto"/>
        <w:rPr>
          <w:rFonts w:hint="eastAsia" w:ascii="宋体" w:hAnsi="宋体" w:cs="宋体"/>
          <w:bCs/>
          <w:sz w:val="24"/>
          <w:szCs w:val="24"/>
        </w:rPr>
        <w:outlineLvl w:val="1"/>
      </w:pPr>
      <w:r>
        <w:rPr>
          <w:rFonts w:hint="eastAsia" w:ascii="宋体" w:hAnsi="宋体" w:cs="宋体"/>
          <w:bCs/>
          <w:sz w:val="24"/>
          <w:szCs w:val="24"/>
        </w:rPr>
        <w:br w:type="page" w:clear="all"/>
      </w:r>
      <w:r/>
    </w:p>
    <w:p>
      <w:pPr>
        <w:jc w:val="center"/>
        <w:spacing w:line="360" w:lineRule="auto"/>
        <w:rPr>
          <w:rFonts w:hint="eastAsia" w:ascii="宋体" w:hAnsi="宋体" w:cs="宋体"/>
          <w:b/>
          <w:bCs/>
          <w:sz w:val="30"/>
          <w:szCs w:val="30"/>
        </w:rPr>
        <w:outlineLvl w:val="1"/>
      </w:pPr>
      <w:r>
        <w:rPr>
          <w:rFonts w:hint="eastAsia" w:ascii="宋体" w:hAnsi="宋体" w:cs="宋体"/>
          <w:b/>
          <w:bCs/>
          <w:sz w:val="30"/>
          <w:szCs w:val="30"/>
        </w:rPr>
        <w:t xml:space="preserve">七、参加政府采购活动前3年内在经营活动中没有重大违法记录的书面声明</w:t>
      </w:r>
      <w:r/>
    </w:p>
    <w:p>
      <w:pPr>
        <w:jc w:val="center"/>
        <w:spacing w:line="360" w:lineRule="auto"/>
        <w:widowControl/>
        <w:tabs>
          <w:tab w:val="left" w:pos="720" w:leader="none"/>
        </w:tabs>
        <w:rPr>
          <w:b/>
          <w:sz w:val="30"/>
          <w:szCs w:val="28"/>
        </w:rPr>
      </w:pPr>
      <w:r>
        <w:rPr>
          <w:rFonts w:hint="eastAsia" w:ascii="宋体" w:hAnsi="宋体" w:cs="宋体"/>
          <w:sz w:val="24"/>
          <w:szCs w:val="24"/>
        </w:rPr>
        <w:t xml:space="preserve">（参考格式） </w:t>
      </w:r>
      <w:r/>
    </w:p>
    <w:p>
      <w:pPr>
        <w:jc w:val="left"/>
        <w:spacing w:line="360" w:lineRule="auto"/>
        <w:rPr>
          <w:rFonts w:hint="eastAsia" w:ascii="宋体" w:hAnsi="宋体" w:cs="宋体"/>
          <w:b/>
          <w:sz w:val="24"/>
          <w:szCs w:val="24"/>
        </w:rPr>
      </w:pPr>
      <w:r>
        <w:rPr>
          <w:rFonts w:hint="eastAsia" w:ascii="宋体" w:hAnsi="宋体" w:cs="宋体"/>
          <w:b/>
          <w:sz w:val="24"/>
          <w:szCs w:val="24"/>
        </w:rPr>
      </w:r>
      <w:r/>
    </w:p>
    <w:p>
      <w:pPr>
        <w:jc w:val="center"/>
        <w:spacing w:line="360" w:lineRule="auto"/>
        <w:rPr>
          <w:rFonts w:ascii="Arial" w:hAnsi="Arial" w:cs="Arial"/>
          <w:sz w:val="24"/>
          <w:szCs w:val="24"/>
        </w:rPr>
      </w:pPr>
      <w:r>
        <w:rPr>
          <w:rFonts w:hint="eastAsia" w:ascii="宋体" w:hAnsi="宋体" w:cs="宋体"/>
          <w:sz w:val="24"/>
          <w:szCs w:val="24"/>
        </w:rPr>
        <w:t xml:space="preserve">声 明</w:t>
      </w:r>
      <w:r/>
    </w:p>
    <w:p>
      <w:pPr>
        <w:ind w:firstLine="475"/>
        <w:jc w:val="left"/>
        <w:spacing w:line="360" w:lineRule="auto"/>
        <w:rPr>
          <w:rFonts w:ascii="Arial" w:hAnsi="Arial" w:cs="Arial"/>
          <w:sz w:val="24"/>
          <w:szCs w:val="24"/>
        </w:rPr>
      </w:pPr>
      <w:r>
        <w:rPr>
          <w:rFonts w:hint="eastAsia" w:ascii="宋体" w:hAnsi="宋体" w:cs="宋体"/>
          <w:sz w:val="24"/>
          <w:szCs w:val="24"/>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360" w:lineRule="auto"/>
        <w:rPr>
          <w:rFonts w:hint="eastAsia" w:ascii="宋体" w:hAnsi="宋体" w:cs="宋体"/>
          <w:sz w:val="24"/>
          <w:szCs w:val="24"/>
        </w:rPr>
      </w:pPr>
      <w:r>
        <w:rPr>
          <w:rFonts w:hint="eastAsia" w:ascii="宋体" w:hAnsi="宋体" w:cs="宋体"/>
          <w:sz w:val="24"/>
          <w:szCs w:val="24"/>
        </w:rPr>
      </w:r>
      <w:r/>
    </w:p>
    <w:p>
      <w:pPr>
        <w:jc w:val="right"/>
        <w:spacing w:line="360" w:lineRule="auto"/>
        <w:rPr>
          <w:rFonts w:hint="eastAsia" w:ascii="宋体" w:hAnsi="宋体" w:cs="宋体"/>
          <w:sz w:val="24"/>
          <w:szCs w:val="24"/>
        </w:rPr>
      </w:pPr>
      <w:r>
        <w:rPr>
          <w:rFonts w:hint="eastAsia" w:ascii="宋体" w:hAnsi="宋体" w:cs="宋体"/>
          <w:sz w:val="24"/>
          <w:szCs w:val="24"/>
        </w:rPr>
      </w:r>
      <w:r/>
    </w:p>
    <w:p>
      <w:pPr>
        <w:pStyle w:val="1134"/>
        <w:ind w:firstLine="0"/>
        <w:jc w:val="both"/>
        <w:spacing w:before="0" w:after="0"/>
        <w:rPr>
          <w:rFonts w:hint="eastAsia" w:ascii="宋体" w:hAnsi="宋体" w:cs="宋体"/>
        </w:rPr>
      </w:pPr>
      <w:r>
        <w:rPr>
          <w:rFonts w:hint="eastAsia" w:ascii="宋体" w:hAnsi="宋体" w:cs="宋体"/>
        </w:rPr>
        <w:t xml:space="preserve">供应商名称（加盖CA电子公章）：</w:t>
      </w:r>
      <w:r/>
    </w:p>
    <w:p>
      <w:pPr>
        <w:spacing w:line="360" w:lineRule="auto"/>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 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center"/>
        <w:spacing w:line="360" w:lineRule="auto"/>
        <w:rPr>
          <w:rFonts w:hint="eastAsia" w:ascii="宋体" w:hAnsi="宋体" w:cs="宋体"/>
          <w:bCs/>
          <w:sz w:val="24"/>
          <w:szCs w:val="24"/>
        </w:rPr>
        <w:outlineLvl w:val="1"/>
      </w:pPr>
      <w:r>
        <w:rPr>
          <w:rFonts w:hint="eastAsia" w:ascii="宋体" w:hAnsi="宋体" w:cs="宋体"/>
          <w:bCs/>
          <w:sz w:val="24"/>
          <w:szCs w:val="24"/>
        </w:rPr>
      </w:r>
      <w:r/>
    </w:p>
    <w:p>
      <w:pPr>
        <w:jc w:val="center"/>
        <w:spacing w:line="360" w:lineRule="auto"/>
        <w:rPr>
          <w:rFonts w:hint="eastAsia" w:ascii="宋体" w:hAnsi="宋体" w:cs="宋体"/>
          <w:bCs/>
          <w:sz w:val="24"/>
          <w:szCs w:val="24"/>
        </w:rPr>
        <w:outlineLvl w:val="1"/>
      </w:pPr>
      <w:r>
        <w:rPr>
          <w:rFonts w:hint="eastAsia" w:ascii="宋体" w:hAnsi="宋体" w:cs="宋体"/>
          <w:bCs/>
          <w:sz w:val="24"/>
          <w:szCs w:val="24"/>
        </w:rPr>
      </w:r>
      <w:r/>
    </w:p>
    <w:p>
      <w:pPr>
        <w:jc w:val="center"/>
        <w:spacing w:line="360" w:lineRule="auto"/>
        <w:rPr>
          <w:rFonts w:hint="eastAsia" w:ascii="宋体" w:hAnsi="宋体" w:cs="宋体"/>
          <w:bCs/>
          <w:sz w:val="24"/>
          <w:szCs w:val="24"/>
        </w:rPr>
        <w:outlineLvl w:val="1"/>
      </w:pPr>
      <w:r>
        <w:rPr>
          <w:rFonts w:hint="eastAsia" w:ascii="宋体" w:hAnsi="宋体" w:cs="宋体"/>
          <w:bCs/>
          <w:sz w:val="24"/>
          <w:szCs w:val="24"/>
        </w:rPr>
      </w:r>
      <w:r/>
    </w:p>
    <w:p>
      <w:pPr>
        <w:jc w:val="center"/>
        <w:spacing w:line="360" w:lineRule="auto"/>
        <w:rPr>
          <w:rFonts w:hint="eastAsia" w:ascii="宋体" w:hAnsi="宋体" w:cs="宋体"/>
          <w:bCs/>
          <w:sz w:val="24"/>
          <w:szCs w:val="24"/>
        </w:rPr>
        <w:outlineLvl w:val="1"/>
      </w:pPr>
      <w:r>
        <w:rPr>
          <w:rFonts w:hint="eastAsia" w:ascii="宋体" w:hAnsi="宋体" w:cs="宋体"/>
          <w:bCs/>
          <w:sz w:val="24"/>
          <w:szCs w:val="24"/>
        </w:rPr>
      </w:r>
      <w:r/>
    </w:p>
    <w:p>
      <w:pPr>
        <w:jc w:val="center"/>
        <w:spacing w:line="360" w:lineRule="auto"/>
        <w:rPr>
          <w:rFonts w:hint="eastAsia" w:ascii="宋体" w:hAnsi="宋体" w:cs="宋体"/>
          <w:bCs/>
          <w:sz w:val="24"/>
          <w:szCs w:val="24"/>
        </w:rPr>
        <w:outlineLvl w:val="1"/>
      </w:pPr>
      <w:r>
        <w:rPr>
          <w:rFonts w:hint="eastAsia" w:ascii="宋体" w:hAnsi="宋体" w:cs="宋体"/>
          <w:bCs/>
          <w:sz w:val="24"/>
          <w:szCs w:val="24"/>
        </w:rPr>
      </w:r>
      <w:r/>
    </w:p>
    <w:p>
      <w:pPr>
        <w:jc w:val="center"/>
        <w:spacing w:line="360" w:lineRule="auto"/>
        <w:rPr>
          <w:rFonts w:hint="eastAsia" w:ascii="宋体" w:hAnsi="宋体" w:cs="宋体"/>
          <w:bCs/>
          <w:sz w:val="24"/>
          <w:szCs w:val="24"/>
        </w:rPr>
        <w:outlineLvl w:val="1"/>
      </w:pPr>
      <w:r>
        <w:rPr>
          <w:rFonts w:hint="eastAsia" w:ascii="宋体" w:hAnsi="宋体" w:cs="宋体"/>
          <w:bCs/>
          <w:sz w:val="24"/>
          <w:szCs w:val="24"/>
        </w:rPr>
      </w:r>
      <w:r/>
    </w:p>
    <w:p>
      <w:pPr>
        <w:jc w:val="center"/>
        <w:spacing w:line="360" w:lineRule="auto"/>
        <w:rPr>
          <w:rFonts w:hint="eastAsia" w:ascii="宋体" w:hAnsi="宋体" w:cs="宋体"/>
          <w:bCs/>
          <w:sz w:val="24"/>
          <w:szCs w:val="24"/>
        </w:rPr>
        <w:outlineLvl w:val="1"/>
      </w:pPr>
      <w:r>
        <w:rPr>
          <w:rFonts w:hint="eastAsia" w:ascii="宋体" w:hAnsi="宋体" w:cs="宋体"/>
          <w:bCs/>
          <w:sz w:val="24"/>
          <w:szCs w:val="24"/>
        </w:rPr>
      </w:r>
      <w:r/>
    </w:p>
    <w:p>
      <w:pPr>
        <w:jc w:val="center"/>
        <w:spacing w:line="360" w:lineRule="auto"/>
        <w:rPr>
          <w:rFonts w:hint="eastAsia" w:ascii="宋体" w:hAnsi="宋体" w:cs="宋体"/>
          <w:bCs/>
          <w:sz w:val="24"/>
          <w:szCs w:val="24"/>
        </w:rPr>
        <w:outlineLvl w:val="1"/>
      </w:pPr>
      <w:r>
        <w:rPr>
          <w:rFonts w:hint="eastAsia" w:ascii="宋体" w:hAnsi="宋体" w:cs="宋体"/>
          <w:bCs/>
          <w:sz w:val="24"/>
          <w:szCs w:val="24"/>
        </w:rPr>
      </w:r>
      <w:r/>
    </w:p>
    <w:p>
      <w:pPr>
        <w:jc w:val="center"/>
        <w:spacing w:line="360" w:lineRule="auto"/>
        <w:rPr>
          <w:rFonts w:hint="eastAsia" w:ascii="宋体" w:hAnsi="宋体" w:cs="宋体"/>
          <w:bCs/>
          <w:sz w:val="24"/>
          <w:szCs w:val="24"/>
        </w:rPr>
        <w:outlineLvl w:val="1"/>
      </w:pPr>
      <w:r>
        <w:rPr>
          <w:rFonts w:hint="eastAsia" w:ascii="宋体" w:hAnsi="宋体" w:cs="宋体"/>
          <w:bCs/>
          <w:sz w:val="24"/>
          <w:szCs w:val="24"/>
        </w:rPr>
      </w:r>
      <w:r/>
    </w:p>
    <w:p>
      <w:pPr>
        <w:jc w:val="center"/>
        <w:spacing w:line="360" w:lineRule="auto"/>
        <w:rPr>
          <w:rFonts w:hint="eastAsia" w:ascii="宋体" w:hAnsi="宋体" w:cs="宋体"/>
          <w:bCs/>
          <w:sz w:val="24"/>
          <w:szCs w:val="24"/>
        </w:rPr>
        <w:outlineLvl w:val="1"/>
      </w:pPr>
      <w:r>
        <w:rPr>
          <w:rFonts w:hint="eastAsia" w:ascii="宋体" w:hAnsi="宋体" w:cs="宋体"/>
          <w:bCs/>
          <w:sz w:val="24"/>
          <w:szCs w:val="24"/>
        </w:rPr>
      </w:r>
      <w:r/>
    </w:p>
    <w:p>
      <w:pPr>
        <w:jc w:val="center"/>
        <w:spacing w:line="360" w:lineRule="auto"/>
        <w:rPr>
          <w:rFonts w:hint="eastAsia" w:ascii="宋体" w:hAnsi="宋体" w:cs="宋体"/>
          <w:bCs/>
          <w:sz w:val="24"/>
          <w:szCs w:val="24"/>
        </w:rPr>
        <w:outlineLvl w:val="1"/>
      </w:pPr>
      <w:r>
        <w:rPr>
          <w:rFonts w:hint="eastAsia" w:ascii="宋体" w:hAnsi="宋体" w:cs="宋体"/>
          <w:bCs/>
          <w:sz w:val="24"/>
          <w:szCs w:val="24"/>
        </w:rPr>
      </w:r>
      <w:r/>
    </w:p>
    <w:p>
      <w:pPr>
        <w:jc w:val="center"/>
        <w:spacing w:line="360" w:lineRule="auto"/>
        <w:rPr>
          <w:rFonts w:hint="eastAsia" w:ascii="宋体" w:hAnsi="宋体" w:cs="宋体"/>
          <w:bCs/>
          <w:sz w:val="24"/>
          <w:szCs w:val="24"/>
        </w:rPr>
        <w:outlineLvl w:val="1"/>
      </w:pPr>
      <w:r>
        <w:rPr>
          <w:rFonts w:hint="eastAsia" w:ascii="宋体" w:hAnsi="宋体" w:cs="宋体"/>
          <w:bCs/>
          <w:sz w:val="24"/>
          <w:szCs w:val="24"/>
        </w:rPr>
      </w:r>
      <w:r/>
    </w:p>
    <w:p>
      <w:pPr>
        <w:pStyle w:val="1014"/>
      </w:pPr>
      <w:r/>
      <w:r/>
    </w:p>
    <w:p>
      <w:pPr>
        <w:jc w:val="center"/>
        <w:spacing w:line="360" w:lineRule="auto"/>
        <w:rPr>
          <w:rFonts w:hint="eastAsia" w:ascii="宋体" w:hAnsi="宋体" w:cs="宋体"/>
          <w:bCs/>
          <w:sz w:val="24"/>
          <w:szCs w:val="24"/>
        </w:rPr>
        <w:outlineLvl w:val="1"/>
      </w:pPr>
      <w:r>
        <w:rPr>
          <w:rFonts w:hint="eastAsia" w:ascii="宋体" w:hAnsi="宋体" w:cs="宋体"/>
          <w:bCs/>
          <w:sz w:val="24"/>
          <w:szCs w:val="24"/>
        </w:rPr>
      </w:r>
      <w:r/>
    </w:p>
    <w:p>
      <w:pPr>
        <w:jc w:val="center"/>
        <w:spacing w:line="360" w:lineRule="auto"/>
        <w:rPr>
          <w:rFonts w:hint="eastAsia" w:ascii="宋体" w:hAnsi="宋体" w:cs="宋体"/>
          <w:bCs/>
          <w:sz w:val="24"/>
          <w:szCs w:val="24"/>
        </w:rPr>
        <w:outlineLvl w:val="1"/>
      </w:pPr>
      <w:r>
        <w:rPr>
          <w:rFonts w:hint="eastAsia" w:ascii="宋体" w:hAnsi="宋体" w:cs="宋体"/>
          <w:bCs/>
          <w:sz w:val="24"/>
          <w:szCs w:val="24"/>
        </w:rPr>
      </w:r>
      <w:r/>
    </w:p>
    <w:p>
      <w:pPr>
        <w:pStyle w:val="1085"/>
      </w:pPr>
      <w:r/>
      <w:r/>
    </w:p>
    <w:p>
      <w:pPr>
        <w:jc w:val="center"/>
        <w:spacing w:line="360" w:lineRule="auto"/>
        <w:rPr>
          <w:rFonts w:hint="eastAsia" w:ascii="宋体" w:hAnsi="宋体" w:cs="宋体"/>
          <w:sz w:val="30"/>
          <w:szCs w:val="30"/>
        </w:rPr>
        <w:outlineLvl w:val="1"/>
      </w:pPr>
      <w:r>
        <w:rPr>
          <w:rFonts w:hint="eastAsia" w:ascii="宋体" w:hAnsi="宋体" w:cs="宋体"/>
          <w:b/>
          <w:bCs/>
          <w:sz w:val="30"/>
          <w:szCs w:val="30"/>
        </w:rPr>
        <w:t xml:space="preserve">八、</w:t>
      </w:r>
      <w:bookmarkStart w:id="694" w:name="_Toc475009311"/>
      <w:r/>
      <w:bookmarkStart w:id="695" w:name="_Toc511899524"/>
      <w:r/>
      <w:bookmarkStart w:id="696" w:name="_Toc481072027"/>
      <w:r/>
      <w:bookmarkStart w:id="697" w:name="_Toc481071981"/>
      <w:r/>
      <w:bookmarkStart w:id="698" w:name="_Toc475009309"/>
      <w:r/>
      <w:bookmarkStart w:id="699" w:name="_Toc481071979"/>
      <w:r/>
      <w:bookmarkStart w:id="700" w:name="_Toc481072025"/>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hint="eastAsia" w:ascii="宋体" w:hAnsi="宋体" w:cs="宋体"/>
          <w:b/>
          <w:sz w:val="30"/>
          <w:szCs w:val="30"/>
        </w:rPr>
        <w:t xml:space="preserve">承诺书</w:t>
      </w:r>
      <w:r/>
    </w:p>
    <w:p>
      <w:pPr>
        <w:spacing w:line="360" w:lineRule="auto"/>
        <w:rPr>
          <w:rFonts w:hint="eastAsia" w:ascii="宋体" w:hAnsi="宋体" w:cs="宋体"/>
          <w:sz w:val="24"/>
          <w:szCs w:val="24"/>
        </w:rPr>
      </w:pPr>
      <w:r>
        <w:rPr>
          <w:rFonts w:hint="eastAsia" w:ascii="宋体" w:hAnsi="宋体" w:cs="宋体"/>
          <w:sz w:val="24"/>
          <w:szCs w:val="24"/>
        </w:rPr>
        <w:t xml:space="preserve">致 ：</w:t>
      </w:r>
      <w:r>
        <w:rPr>
          <w:rFonts w:hint="eastAsia" w:ascii="宋体" w:hAnsi="宋体" w:cs="宋体"/>
          <w:sz w:val="24"/>
          <w:szCs w:val="24"/>
          <w:u w:val="single"/>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    本单位</w:t>
      </w:r>
      <w:r>
        <w:rPr>
          <w:rFonts w:hint="eastAsia" w:ascii="宋体" w:hAnsi="宋体" w:cs="宋体"/>
          <w:sz w:val="24"/>
          <w:szCs w:val="24"/>
          <w:u w:val="single"/>
        </w:rPr>
        <w:t xml:space="preserve">           （</w:t>
      </w:r>
      <w:r>
        <w:rPr>
          <w:rFonts w:hint="eastAsia" w:ascii="宋体" w:hAnsi="宋体" w:cs="宋体"/>
          <w:sz w:val="24"/>
          <w:szCs w:val="24"/>
        </w:rPr>
        <w:t xml:space="preserve">单位名称）参加 </w:t>
      </w:r>
      <w:r>
        <w:rPr>
          <w:rFonts w:hint="eastAsia" w:ascii="宋体" w:hAnsi="宋体" w:cs="宋体"/>
          <w:sz w:val="24"/>
          <w:szCs w:val="24"/>
          <w:u w:val="single"/>
        </w:rPr>
        <w:t xml:space="preserve">   （项目名称和项目编号）</w:t>
      </w:r>
      <w:r>
        <w:rPr>
          <w:rFonts w:hint="eastAsia" w:ascii="宋体" w:hAnsi="宋体" w:cs="宋体"/>
          <w:sz w:val="24"/>
          <w:szCs w:val="24"/>
        </w:rPr>
        <w:t xml:space="preserve">的政府采购活动，郑重承诺具备以下条件：</w:t>
      </w:r>
      <w:r/>
    </w:p>
    <w:p>
      <w:pPr>
        <w:spacing w:line="360" w:lineRule="auto"/>
        <w:rPr>
          <w:rFonts w:hint="eastAsia" w:ascii="宋体" w:hAnsi="宋体" w:cs="宋体"/>
          <w:sz w:val="24"/>
          <w:szCs w:val="24"/>
        </w:rPr>
      </w:pPr>
      <w:r>
        <w:rPr>
          <w:rFonts w:hint="eastAsia" w:ascii="宋体" w:hAnsi="宋体" w:cs="宋体"/>
          <w:sz w:val="24"/>
          <w:szCs w:val="24"/>
        </w:rPr>
        <w:t xml:space="preserve">    （一）参加本次政府采购活动前3年内，我单位在经营活动中没有重大违法记录 ；</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（二）未被“信用中国”网站（</w:t>
      </w:r>
      <w:hyperlink r:id="rId22" w:tooltip="http://www.creditchina.gov.cn" w:history="1">
        <w:r>
          <w:rPr>
            <w:rFonts w:hint="eastAsia" w:ascii="宋体" w:hAnsi="宋体" w:cs="宋体"/>
            <w:sz w:val="24"/>
            <w:szCs w:val="24"/>
          </w:rPr>
          <w:t xml:space="preserve">www.creditchina.gov.cn</w:t>
        </w:r>
      </w:hyperlink>
      <w:r>
        <w:rPr>
          <w:rFonts w:hint="eastAsia" w:ascii="宋体" w:hAnsi="宋体" w:cs="宋体"/>
          <w:sz w:val="24"/>
          <w:szCs w:val="24"/>
        </w:rPr>
        <w:t xml:space="preserve">）</w:t>
      </w:r>
      <w:r>
        <w:rPr>
          <w:rFonts w:hint="eastAsia" w:ascii="宋体" w:hAnsi="宋体" w:cs="宋体"/>
          <w:bCs/>
          <w:sz w:val="24"/>
          <w:szCs w:val="24"/>
        </w:rPr>
        <w:t xml:space="preserve">、中国政府采购网（www.ccgp.gov.cn），</w:t>
      </w:r>
      <w:r>
        <w:rPr>
          <w:rFonts w:hint="eastAsia" w:ascii="宋体" w:hAnsi="宋体" w:cs="宋体"/>
          <w:sz w:val="24"/>
          <w:szCs w:val="24"/>
        </w:rPr>
        <w:t xml:space="preserve">列入失信执行人、重大税收违法案件当事人名单、政府采购严重违法失信行为记录名单。</w:t>
      </w:r>
      <w:r/>
    </w:p>
    <w:p>
      <w:pPr>
        <w:ind w:firstLine="480"/>
        <w:jc w:val="left"/>
        <w:spacing w:line="360" w:lineRule="auto"/>
        <w:widowControl/>
        <w:rPr>
          <w:rFonts w:hint="eastAsia" w:ascii="宋体" w:hAnsi="宋体"/>
          <w:sz w:val="24"/>
        </w:rPr>
      </w:pPr>
      <w:r>
        <w:rPr>
          <w:rFonts w:hint="eastAsia" w:ascii="宋体" w:hAnsi="宋体" w:cs="宋体"/>
          <w:sz w:val="24"/>
          <w:szCs w:val="24"/>
        </w:rPr>
        <w:t xml:space="preserve">（三）与</w:t>
      </w:r>
      <w:r>
        <w:rPr>
          <w:rFonts w:hint="eastAsia" w:ascii="宋体" w:hAnsi="宋体"/>
          <w:sz w:val="24"/>
        </w:rPr>
        <w:t xml:space="preserve">本次参加磋商的其他供应商不存在“</w:t>
      </w:r>
      <w:r>
        <w:rPr>
          <w:rFonts w:ascii="宋体" w:hAnsi="宋体"/>
          <w:sz w:val="24"/>
        </w:rPr>
        <w:t xml:space="preserve">单位负责人为同一人或者存在直接控股、管理关系”的情形。</w:t>
      </w:r>
      <w:r/>
    </w:p>
    <w:p>
      <w:pPr>
        <w:ind w:firstLine="480"/>
        <w:spacing w:line="360" w:lineRule="auto"/>
        <w:rPr>
          <w:rFonts w:hint="eastAsia" w:ascii="宋体" w:hAnsi="宋体" w:cs="仿宋_GB2312"/>
          <w:sz w:val="24"/>
        </w:rPr>
      </w:pPr>
      <w:r>
        <w:rPr>
          <w:rFonts w:hint="eastAsia" w:ascii="宋体" w:hAnsi="宋体" w:cs="仿宋_GB2312"/>
          <w:sz w:val="24"/>
        </w:rPr>
        <w:t xml:space="preserve">（四）</w:t>
      </w:r>
      <w:r>
        <w:rPr>
          <w:rFonts w:hint="eastAsia" w:ascii="宋体" w:hAnsi="宋体" w:cs="宋体"/>
          <w:sz w:val="24"/>
          <w:szCs w:val="24"/>
        </w:rPr>
        <w:t xml:space="preserve">我单位</w:t>
      </w:r>
      <w:r>
        <w:rPr>
          <w:rFonts w:hint="eastAsia" w:ascii="宋体" w:hAnsi="宋体" w:cs="仿宋_GB2312"/>
          <w:sz w:val="24"/>
        </w:rPr>
        <w:t xml:space="preserve">具备独立完成该项目的能力，</w:t>
      </w:r>
      <w:r>
        <w:rPr>
          <w:rFonts w:hint="eastAsia" w:ascii="宋体" w:hAnsi="宋体" w:cs="仿宋_GB2312"/>
          <w:sz w:val="24"/>
        </w:rPr>
        <w:t xml:space="preserve">不</w:t>
      </w:r>
      <w:r>
        <w:rPr>
          <w:rFonts w:hint="eastAsia" w:ascii="宋体" w:hAnsi="宋体" w:cs="仿宋_GB2312"/>
          <w:sz w:val="24"/>
        </w:rPr>
        <w:t xml:space="preserve">分包或转包。</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（五）我单位未为采购项目提供整体设计、规范编制或者项目管理、监理、检测等服务。</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本单位对上述承诺的真实性负责。如有虚假，将依法承担相应责任。同时我们同意如贵方要求，可以出示相关证明文件。</w:t>
      </w:r>
      <w:r/>
    </w:p>
    <w:p>
      <w:pPr>
        <w:pStyle w:val="1134"/>
        <w:ind w:firstLine="0"/>
        <w:jc w:val="both"/>
        <w:spacing w:before="0" w:after="0"/>
        <w:rPr>
          <w:rFonts w:hint="eastAsia" w:ascii="宋体" w:hAnsi="宋体" w:cs="宋体"/>
        </w:rPr>
      </w:pPr>
      <w:r>
        <w:rPr>
          <w:rFonts w:hint="eastAsia" w:ascii="宋体" w:hAnsi="宋体" w:cs="宋体"/>
        </w:rPr>
      </w:r>
      <w:r/>
    </w:p>
    <w:p>
      <w:pPr>
        <w:pStyle w:val="1134"/>
        <w:ind w:firstLine="0"/>
        <w:jc w:val="both"/>
        <w:spacing w:before="0" w:after="0"/>
        <w:rPr>
          <w:rFonts w:hint="eastAsia" w:ascii="宋体" w:hAnsi="宋体" w:cs="宋体"/>
        </w:rPr>
      </w:pPr>
      <w:r>
        <w:rPr>
          <w:rFonts w:hint="eastAsia" w:ascii="宋体" w:hAnsi="宋体" w:cs="宋体"/>
        </w:rPr>
        <w:t xml:space="preserve">供应商名称（加盖CA电子公章）：</w:t>
      </w:r>
      <w:r/>
    </w:p>
    <w:p>
      <w:pPr>
        <w:spacing w:line="360" w:lineRule="auto"/>
        <w:rPr>
          <w:rFonts w:hint="eastAsia" w:ascii="宋体" w:hAnsi="宋体" w:cs="宋体"/>
          <w:sz w:val="24"/>
          <w:szCs w:val="24"/>
        </w:rPr>
      </w:pPr>
      <w:r>
        <w:rPr>
          <w:rFonts w:hint="eastAsia" w:ascii="宋体" w:hAnsi="宋体" w:cs="宋体"/>
          <w:sz w:val="24"/>
          <w:szCs w:val="24"/>
        </w:rPr>
        <w:t xml:space="preserve">法定代表人或授权委托人：</w:t>
      </w:r>
      <w:r>
        <w:rPr>
          <w:rFonts w:hint="eastAsia" w:ascii="宋体" w:hAnsi="宋体" w:cs="宋体"/>
          <w:sz w:val="24"/>
          <w:szCs w:val="24"/>
          <w:u w:val="single"/>
        </w:rPr>
        <w:t xml:space="preserve">                     </w:t>
      </w:r>
      <w:r>
        <w:rPr>
          <w:rFonts w:hint="eastAsia" w:ascii="宋体" w:hAnsi="宋体" w:cs="宋体"/>
          <w:sz w:val="24"/>
          <w:szCs w:val="24"/>
        </w:rPr>
        <w:t xml:space="preserve">（签字或盖章）</w:t>
      </w:r>
      <w:r/>
    </w:p>
    <w:p>
      <w:pPr>
        <w:spacing w:line="360" w:lineRule="auto"/>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 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bCs/>
          <w:sz w:val="28"/>
          <w:szCs w:val="36"/>
        </w:rPr>
      </w:pPr>
      <w:r>
        <w:rPr>
          <w:rFonts w:hint="eastAsia" w:ascii="宋体" w:hAnsi="宋体" w:cs="宋体"/>
          <w:b/>
          <w:sz w:val="30"/>
          <w:szCs w:val="30"/>
        </w:rPr>
        <w:t xml:space="preserve">九、</w:t>
      </w:r>
      <w:r>
        <w:rPr>
          <w:rFonts w:hint="eastAsia" w:ascii="宋体" w:hAnsi="宋体" w:cs="宋体"/>
          <w:b/>
          <w:bCs/>
          <w:sz w:val="28"/>
          <w:szCs w:val="36"/>
        </w:rPr>
        <w:t xml:space="preserve">中小企业声明函</w:t>
      </w:r>
      <w:r/>
    </w:p>
    <w:p>
      <w:pPr>
        <w:ind w:firstLine="630"/>
        <w:jc w:val="left"/>
        <w:spacing w:line="360" w:lineRule="auto"/>
        <w:rPr>
          <w:rFonts w:hint="eastAsia" w:ascii="宋体" w:hAnsi="宋体" w:cs="宋体"/>
          <w:szCs w:val="21"/>
        </w:rPr>
      </w:pPr>
      <w:r>
        <w:rPr>
          <w:rFonts w:hint="eastAsia" w:ascii="宋体" w:hAnsi="宋体" w:cs="宋体"/>
          <w:szCs w:val="21"/>
        </w:rPr>
      </w:r>
      <w:r/>
    </w:p>
    <w:p>
      <w:pPr>
        <w:ind w:firstLine="720"/>
        <w:jc w:val="left"/>
        <w:spacing w:line="360" w:lineRule="auto"/>
        <w:rPr>
          <w:rFonts w:hint="eastAsia" w:ascii="宋体" w:hAnsi="宋体"/>
          <w:sz w:val="24"/>
        </w:rPr>
      </w:pPr>
      <w:r>
        <w:rPr>
          <w:rFonts w:ascii="宋体" w:hAnsi="宋体"/>
          <w:sz w:val="24"/>
        </w:rPr>
        <w:t xml:space="preserve">本公司（联合体）郑重声明，根据《政府采购促进中小企业发展管理办法》（财库﹝2020﹞46 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hint="eastAsia" w:ascii="宋体" w:hAnsi="宋体"/>
          <w:sz w:val="24"/>
          <w:u w:val="single"/>
        </w:rPr>
      </w:pPr>
      <w:r>
        <w:rPr>
          <w:rFonts w:ascii="宋体" w:hAnsi="宋体"/>
          <w:sz w:val="24"/>
        </w:rPr>
        <w:t xml:space="preserve">1. </w:t>
      </w:r>
      <w:r>
        <w:rPr>
          <w:rFonts w:ascii="宋体" w:hAnsi="宋体"/>
          <w:sz w:val="24"/>
          <w:u w:val="single"/>
        </w:rPr>
        <w:t xml:space="preserve">（标的名称）</w:t>
      </w:r>
      <w:r>
        <w:rPr>
          <w:rFonts w:ascii="宋体" w:hAnsi="宋体"/>
          <w:sz w:val="24"/>
        </w:rPr>
        <w:t xml:space="preserve"> ，属于</w:t>
      </w:r>
      <w:r>
        <w:rPr>
          <w:rFonts w:ascii="宋体" w:hAnsi="宋体"/>
          <w:sz w:val="24"/>
          <w:u w:val="single"/>
        </w:rPr>
        <w:t xml:space="preserve">（</w:t>
      </w:r>
      <w:r>
        <w:rPr>
          <w:rFonts w:hint="eastAsia" w:ascii="宋体" w:hAnsi="宋体"/>
          <w:sz w:val="24"/>
          <w:u w:val="single"/>
        </w:rPr>
        <w:t xml:space="preserve">建筑业</w:t>
      </w:r>
      <w:r>
        <w:rPr>
          <w:rFonts w:ascii="宋体" w:hAnsi="宋体"/>
          <w:sz w:val="24"/>
          <w:u w:val="single"/>
        </w:rPr>
        <w:t xml:space="preserve">）</w:t>
      </w:r>
      <w:r>
        <w:rPr>
          <w:rFonts w:ascii="宋体" w:hAnsi="宋体"/>
          <w:sz w:val="24"/>
        </w:rPr>
        <w:t xml:space="preserve">；承建（承接）企业为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ind w:firstLine="480"/>
        <w:jc w:val="left"/>
        <w:spacing w:line="360" w:lineRule="auto"/>
        <w:rPr>
          <w:rFonts w:hint="eastAsia" w:ascii="宋体" w:hAnsi="宋体"/>
          <w:sz w:val="24"/>
          <w:u w:val="single"/>
        </w:rPr>
      </w:pPr>
      <w:r>
        <w:rPr>
          <w:rFonts w:ascii="宋体" w:hAnsi="宋体"/>
          <w:sz w:val="24"/>
        </w:rPr>
        <w:t xml:space="preserve">2. </w:t>
      </w:r>
      <w:r>
        <w:rPr>
          <w:rFonts w:ascii="宋体" w:hAnsi="宋体"/>
          <w:sz w:val="24"/>
          <w:u w:val="single"/>
        </w:rPr>
        <w:t xml:space="preserve">（标的名称） </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建筑业</w:t>
      </w:r>
      <w:r>
        <w:rPr>
          <w:rFonts w:ascii="宋体" w:hAnsi="宋体"/>
          <w:sz w:val="24"/>
          <w:u w:val="single"/>
        </w:rPr>
        <w:t xml:space="preserve">）</w:t>
      </w:r>
      <w:r>
        <w:rPr>
          <w:rFonts w:ascii="宋体" w:hAnsi="宋体"/>
          <w:sz w:val="24"/>
        </w:rPr>
        <w:t xml:space="preserve">；承建（承接）企业为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jc w:val="left"/>
        <w:spacing w:line="360" w:lineRule="auto"/>
        <w:rPr>
          <w:rFonts w:hint="eastAsia" w:ascii="宋体" w:hAnsi="宋体"/>
          <w:sz w:val="24"/>
        </w:rPr>
      </w:pP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sz w:val="24"/>
        </w:rPr>
      </w:pPr>
      <w:r>
        <w:rPr>
          <w:rFonts w:ascii="宋体" w:hAnsi="宋体"/>
          <w:sz w:val="24"/>
        </w:rPr>
        <w:t xml:space="preserve">本企业对上述声明内容的真实性负责。如有虚假，将依法承担相应责任。</w:t>
      </w:r>
      <w:r/>
    </w:p>
    <w:p>
      <w:pPr>
        <w:jc w:val="left"/>
        <w:spacing w:line="360" w:lineRule="auto"/>
        <w:rPr>
          <w:rFonts w:hint="eastAsia" w:ascii="宋体" w:hAnsi="宋体"/>
          <w:sz w:val="24"/>
        </w:rPr>
      </w:pPr>
      <w:r>
        <w:rPr>
          <w:rFonts w:hint="eastAsia" w:ascii="宋体" w:hAnsi="宋体"/>
          <w:sz w:val="24"/>
        </w:rPr>
      </w:r>
      <w:r/>
    </w:p>
    <w:p>
      <w:pPr>
        <w:ind w:firstLine="3840"/>
        <w:jc w:val="left"/>
        <w:spacing w:line="360" w:lineRule="auto"/>
        <w:rPr>
          <w:rFonts w:hint="eastAsia" w:ascii="宋体" w:hAnsi="宋体"/>
          <w:sz w:val="24"/>
        </w:rPr>
      </w:pPr>
      <w:r>
        <w:rPr>
          <w:rFonts w:ascii="宋体" w:hAnsi="宋体"/>
          <w:sz w:val="24"/>
        </w:rPr>
        <w:t xml:space="preserve">企业名称</w:t>
      </w:r>
      <w:r>
        <w:rPr>
          <w:rFonts w:hint="eastAsia" w:ascii="宋体" w:hAnsi="宋体" w:cs="宋体"/>
          <w:sz w:val="24"/>
        </w:rPr>
        <w:t xml:space="preserve">（加盖CA电子公章）</w:t>
      </w:r>
      <w:r>
        <w:rPr>
          <w:rFonts w:ascii="宋体" w:hAnsi="宋体"/>
          <w:sz w:val="24"/>
        </w:rPr>
        <w:t xml:space="preserve">：</w:t>
      </w:r>
      <w:r/>
    </w:p>
    <w:p>
      <w:pPr>
        <w:jc w:val="center"/>
        <w:spacing w:line="360" w:lineRule="auto"/>
        <w:rPr>
          <w:rFonts w:hint="eastAsia" w:ascii="宋体" w:hAnsi="宋体"/>
          <w:sz w:val="24"/>
        </w:rPr>
      </w:pPr>
      <w:r>
        <w:rPr>
          <w:rFonts w:ascii="宋体" w:hAnsi="宋体"/>
          <w:sz w:val="24"/>
        </w:rPr>
        <w:t xml:space="preserve">          日期：</w:t>
      </w:r>
      <w:r/>
    </w:p>
    <w:p>
      <w:pPr>
        <w:pStyle w:val="1166"/>
        <w:ind w:right="2166"/>
        <w:jc w:val="left"/>
        <w:spacing w:line="360" w:lineRule="auto"/>
        <w:rPr>
          <w:rFonts w:hint="eastAsia" w:ascii="宋体" w:hAnsi="宋体" w:cs="宋体"/>
          <w:b w:val="0"/>
          <w:bCs w:val="0"/>
          <w:spacing w:val="24"/>
          <w:sz w:val="24"/>
          <w:szCs w:val="24"/>
        </w:rPr>
      </w:pPr>
      <w:r>
        <w:rPr>
          <w:rFonts w:hint="eastAsia" w:ascii="宋体" w:hAnsi="宋体" w:cs="宋体"/>
          <w:b w:val="0"/>
          <w:bCs w:val="0"/>
          <w:spacing w:val="24"/>
          <w:sz w:val="24"/>
          <w:szCs w:val="24"/>
        </w:rPr>
      </w:r>
      <w:r/>
    </w:p>
    <w:p>
      <w:pPr>
        <w:pStyle w:val="1166"/>
        <w:ind w:left="4060" w:right="2166"/>
        <w:spacing w:line="360" w:lineRule="auto"/>
        <w:rPr>
          <w:rFonts w:hint="eastAsia" w:ascii="宋体" w:hAnsi="宋体" w:cs="宋体"/>
          <w:b w:val="0"/>
          <w:bCs w:val="0"/>
          <w:spacing w:val="24"/>
          <w:sz w:val="24"/>
          <w:szCs w:val="24"/>
        </w:rPr>
      </w:pPr>
      <w:r>
        <w:rPr>
          <w:rFonts w:hint="eastAsia" w:ascii="宋体" w:hAnsi="宋体" w:cs="宋体"/>
          <w:b w:val="0"/>
          <w:bCs w:val="0"/>
          <w:spacing w:val="24"/>
          <w:sz w:val="24"/>
          <w:szCs w:val="24"/>
        </w:rPr>
      </w:r>
      <w:r/>
    </w:p>
    <w:p>
      <w:pPr>
        <w:jc w:val="left"/>
        <w:spacing w:line="360" w:lineRule="auto"/>
        <w:rPr>
          <w:rFonts w:hint="eastAsia" w:ascii="宋体" w:hAnsi="宋体"/>
          <w:b/>
          <w:szCs w:val="21"/>
        </w:rPr>
      </w:pPr>
      <w:r>
        <w:rPr>
          <w:rFonts w:hint="eastAsia" w:ascii="宋体" w:hAnsi="宋体" w:cs="宋体"/>
          <w:bCs/>
          <w:sz w:val="24"/>
          <w:szCs w:val="24"/>
        </w:rPr>
        <w:t xml:space="preserve">注：</w:t>
      </w:r>
      <w:r>
        <w:rPr>
          <w:rFonts w:hint="eastAsia" w:ascii="宋体" w:hAnsi="宋体"/>
          <w:b/>
          <w:szCs w:val="21"/>
        </w:rPr>
        <w:t xml:space="preserve">1.中小企业划分标准详见“工信部联企业〔2011〕300号通知中的《中小企业划型标准规定》。</w:t>
      </w:r>
      <w:r/>
    </w:p>
    <w:p>
      <w:pPr>
        <w:ind w:firstLine="422"/>
        <w:jc w:val="left"/>
        <w:spacing w:line="360" w:lineRule="auto"/>
        <w:rPr>
          <w:rFonts w:hint="eastAsia" w:ascii="宋体" w:hAnsi="宋体"/>
          <w:b/>
          <w:szCs w:val="21"/>
        </w:rPr>
      </w:pPr>
      <w:r>
        <w:rPr>
          <w:rFonts w:hint="eastAsia" w:ascii="宋体" w:hAnsi="宋体"/>
          <w:b/>
          <w:szCs w:val="21"/>
        </w:rPr>
        <w:t xml:space="preserve">2.本项目所属行业：建筑业。</w:t>
      </w:r>
      <w:r/>
    </w:p>
    <w:p>
      <w:pPr>
        <w:ind w:firstLine="422"/>
        <w:jc w:val="left"/>
        <w:spacing w:line="360" w:lineRule="auto"/>
        <w:rPr>
          <w:rFonts w:hint="eastAsia" w:ascii="宋体" w:hAnsi="宋体"/>
          <w:b/>
          <w:szCs w:val="21"/>
        </w:rPr>
      </w:pPr>
      <w:r>
        <w:rPr>
          <w:rFonts w:hint="eastAsia" w:ascii="宋体" w:hAnsi="宋体"/>
          <w:b/>
          <w:szCs w:val="21"/>
        </w:rPr>
        <w:t xml:space="preserve">3.从业人员、营业收入、资产总额填报上一-年度数据，无上</w:t>
      </w:r>
      <w:r>
        <w:rPr>
          <w:rFonts w:hint="eastAsia" w:ascii="宋体" w:hAnsi="宋体"/>
          <w:b/>
          <w:szCs w:val="21"/>
        </w:rPr>
        <w:t xml:space="preserve">一</w:t>
      </w:r>
      <w:r>
        <w:rPr>
          <w:rFonts w:hint="eastAsia" w:ascii="宋体" w:hAnsi="宋体"/>
          <w:b/>
          <w:szCs w:val="21"/>
        </w:rPr>
        <w:t xml:space="preserve">年度数据的新成立企业可不填报。</w:t>
      </w:r>
      <w:r/>
    </w:p>
    <w:p>
      <w:pPr>
        <w:ind w:firstLine="422"/>
        <w:spacing w:line="360" w:lineRule="auto"/>
        <w:rPr>
          <w:rFonts w:hint="eastAsia" w:ascii="宋体" w:hAnsi="宋体" w:cs="宋体"/>
          <w:szCs w:val="21"/>
          <w:u w:val="single"/>
        </w:rPr>
      </w:pPr>
      <w:r>
        <w:rPr>
          <w:rFonts w:hint="eastAsia" w:ascii="宋体" w:hAnsi="宋体"/>
          <w:b/>
          <w:szCs w:val="21"/>
        </w:rPr>
        <w:t xml:space="preserve">4.响应单位根据《政府采购促进中小企业发展管理办法》提供的“中小企业声明函”内容不实，属于提供虚假材料谋取成交、成交，依照《中华人民共和国政府采购法》等国家有关规定追究相应责任。</w:t>
      </w:r>
      <w:r/>
    </w:p>
    <w:p>
      <w:pPr>
        <w:pStyle w:val="1169"/>
        <w:spacing w:line="360" w:lineRule="auto"/>
        <w:rPr>
          <w:rFonts w:hint="eastAsia" w:hAnsi="宋体" w:cs="宋体"/>
          <w:sz w:val="24"/>
          <w:szCs w:val="24"/>
        </w:rPr>
      </w:pPr>
      <w:r>
        <w:rPr>
          <w:rFonts w:hint="eastAsia" w:hAnsi="宋体" w:cs="宋体"/>
          <w:sz w:val="24"/>
          <w:szCs w:val="24"/>
        </w:rPr>
      </w:r>
      <w:r/>
    </w:p>
    <w:p>
      <w:pPr>
        <w:ind w:firstLine="643"/>
        <w:jc w:val="center"/>
        <w:spacing w:line="360" w:lineRule="auto"/>
        <w:rPr>
          <w:rFonts w:hint="eastAsia" w:ascii="宋体" w:hAnsi="宋体" w:cs="宋体"/>
          <w:b/>
          <w:sz w:val="30"/>
          <w:szCs w:val="30"/>
        </w:rPr>
      </w:pPr>
      <w:r>
        <w:rPr>
          <w:rFonts w:hint="eastAsia" w:ascii="宋体" w:hAnsi="宋体" w:cs="宋体"/>
          <w:b/>
          <w:sz w:val="30"/>
          <w:szCs w:val="30"/>
        </w:rPr>
        <w:t xml:space="preserve">残疾人福利性单位声明函</w:t>
      </w:r>
      <w:r/>
    </w:p>
    <w:p>
      <w:pPr>
        <w:ind w:firstLine="624"/>
        <w:spacing w:line="360" w:lineRule="auto"/>
        <w:rPr>
          <w:rFonts w:hint="eastAsia" w:ascii="宋体" w:hAnsi="宋体" w:cs="宋体"/>
          <w:spacing w:val="6"/>
          <w:sz w:val="24"/>
          <w:szCs w:val="24"/>
        </w:rPr>
      </w:pPr>
      <w:r>
        <w:rPr>
          <w:rFonts w:hint="eastAsia" w:ascii="宋体" w:hAnsi="宋体" w:cs="宋体"/>
          <w:spacing w:val="6"/>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（备注：1.供应商如不提供此声明函，价格将不做相应扣除。2.成交供应商为残疾人福利单位的，此</w:t>
      </w:r>
      <w:r>
        <w:rPr>
          <w:rFonts w:hint="eastAsia" w:ascii="宋体" w:hAnsi="宋体" w:cs="宋体"/>
          <w:sz w:val="24"/>
          <w:szCs w:val="24"/>
        </w:rPr>
        <w:t xml:space="preserve">声明函将随</w:t>
      </w:r>
      <w:r>
        <w:rPr>
          <w:rFonts w:hint="eastAsia" w:ascii="宋体" w:hAnsi="宋体" w:cs="宋体"/>
          <w:sz w:val="24"/>
          <w:szCs w:val="24"/>
        </w:rPr>
        <w:t xml:space="preserve">成交结果同时公告，接受社会监督）</w:t>
      </w:r>
      <w:r/>
    </w:p>
    <w:p>
      <w:pPr>
        <w:ind w:firstLine="624"/>
        <w:spacing w:line="360" w:lineRule="auto"/>
        <w:rPr>
          <w:rFonts w:hint="eastAsia" w:ascii="宋体" w:hAnsi="宋体" w:cs="宋体"/>
          <w:spacing w:val="6"/>
          <w:sz w:val="24"/>
          <w:szCs w:val="24"/>
        </w:rPr>
      </w:pPr>
      <w:r>
        <w:rPr>
          <w:rFonts w:hint="eastAsia" w:ascii="宋体" w:hAnsi="宋体" w:cs="宋体"/>
          <w:spacing w:val="6"/>
          <w:sz w:val="24"/>
          <w:szCs w:val="24"/>
        </w:rPr>
      </w:r>
      <w:r/>
    </w:p>
    <w:p>
      <w:pPr>
        <w:ind w:right="1560" w:firstLine="624"/>
        <w:jc w:val="center"/>
        <w:spacing w:line="360" w:lineRule="auto"/>
        <w:tabs>
          <w:tab w:val="left" w:pos="4860" w:leader="none"/>
        </w:tabs>
        <w:rPr>
          <w:rFonts w:hint="eastAsia" w:ascii="宋体" w:hAnsi="宋体" w:cs="宋体"/>
          <w:sz w:val="24"/>
          <w:szCs w:val="24"/>
        </w:rPr>
      </w:pPr>
      <w:r>
        <w:rPr>
          <w:rFonts w:hint="eastAsia" w:ascii="宋体" w:hAnsi="宋体" w:cs="宋体"/>
          <w:spacing w:val="6"/>
          <w:sz w:val="24"/>
          <w:szCs w:val="24"/>
        </w:rPr>
        <w:t xml:space="preserve">             </w:t>
      </w:r>
      <w:r>
        <w:rPr>
          <w:rFonts w:hint="eastAsia" w:ascii="宋体" w:hAnsi="宋体" w:cs="宋体"/>
          <w:sz w:val="24"/>
          <w:szCs w:val="24"/>
        </w:rPr>
        <w:t xml:space="preserve">       供应商全称（加盖CA电子公章）：</w:t>
      </w:r>
      <w:r/>
    </w:p>
    <w:p>
      <w:pPr>
        <w:ind w:right="1560" w:firstLine="480"/>
        <w:jc w:val="center"/>
        <w:spacing w:line="360" w:lineRule="auto"/>
        <w:tabs>
          <w:tab w:val="left" w:pos="4860" w:leader="none"/>
        </w:tabs>
        <w:rPr>
          <w:rFonts w:hint="eastAsia" w:ascii="宋体" w:hAnsi="宋体" w:cs="宋体"/>
          <w:sz w:val="24"/>
          <w:szCs w:val="24"/>
        </w:rPr>
      </w:pPr>
      <w:r>
        <w:rPr>
          <w:rFonts w:hint="eastAsia" w:ascii="宋体" w:hAnsi="宋体" w:cs="宋体"/>
          <w:sz w:val="24"/>
          <w:szCs w:val="24"/>
        </w:rPr>
        <w:t xml:space="preserve">                           日  期：</w:t>
      </w:r>
      <w:r/>
    </w:p>
    <w:p>
      <w:pPr>
        <w:ind w:firstLine="480"/>
        <w:spacing w:line="360" w:lineRule="auto"/>
        <w:rPr>
          <w:rFonts w:hint="eastAsia" w:ascii="宋体" w:hAnsi="宋体" w:cs="宋体"/>
          <w:bCs/>
          <w:sz w:val="24"/>
          <w:szCs w:val="24"/>
        </w:rPr>
        <w:outlineLvl w:val="0"/>
      </w:pPr>
      <w:r>
        <w:rPr>
          <w:rFonts w:hint="eastAsia" w:ascii="宋体" w:hAnsi="宋体" w:cs="宋体"/>
          <w:bCs/>
          <w:sz w:val="24"/>
          <w:szCs w:val="24"/>
        </w:rPr>
      </w:r>
      <w:r/>
    </w:p>
    <w:p>
      <w:pPr>
        <w:ind w:firstLine="420"/>
        <w:spacing w:line="360" w:lineRule="auto"/>
        <w:rPr>
          <w:rFonts w:hint="eastAsia" w:ascii="宋体" w:hAnsi="宋体" w:cs="宋体"/>
          <w:bCs/>
          <w:sz w:val="24"/>
          <w:szCs w:val="24"/>
        </w:rPr>
        <w:outlineLvl w:val="0"/>
      </w:pPr>
      <w:r>
        <w:rPr>
          <w:rFonts w:hint="eastAsia" w:ascii="宋体" w:hAnsi="宋体" w:cs="宋体"/>
          <w:bCs/>
          <w:sz w:val="24"/>
          <w:szCs w:val="24"/>
        </w:rPr>
      </w:r>
      <w:r/>
    </w:p>
    <w:p>
      <w:pPr>
        <w:ind w:firstLine="420"/>
        <w:spacing w:line="360" w:lineRule="auto"/>
        <w:rPr>
          <w:rFonts w:hint="eastAsia" w:ascii="宋体" w:hAnsi="宋体" w:cs="宋体"/>
          <w:bCs/>
          <w:sz w:val="24"/>
          <w:szCs w:val="24"/>
        </w:rPr>
        <w:outlineLvl w:val="0"/>
      </w:pPr>
      <w:r>
        <w:rPr>
          <w:rFonts w:hint="eastAsia" w:ascii="宋体" w:hAnsi="宋体" w:cs="宋体"/>
          <w:bCs/>
          <w:sz w:val="24"/>
          <w:szCs w:val="24"/>
        </w:rPr>
      </w:r>
      <w:r/>
    </w:p>
    <w:p>
      <w:pPr>
        <w:jc w:val="center"/>
        <w:spacing w:line="360" w:lineRule="auto"/>
        <w:rPr>
          <w:rFonts w:hint="eastAsia" w:ascii="宋体" w:hAnsi="宋体" w:cs="宋体"/>
          <w:b/>
          <w:bCs/>
          <w:sz w:val="30"/>
          <w:szCs w:val="30"/>
        </w:rPr>
      </w:pPr>
      <w:r>
        <w:rPr>
          <w:rFonts w:hint="eastAsia" w:ascii="宋体" w:hAnsi="宋体" w:cs="宋体"/>
          <w:b/>
          <w:bCs/>
          <w:sz w:val="30"/>
          <w:szCs w:val="30"/>
        </w:rPr>
        <w:t xml:space="preserve">属于监狱企业的证明文件</w:t>
      </w:r>
      <w:r/>
    </w:p>
    <w:p>
      <w:pPr>
        <w:jc w:val="center"/>
        <w:spacing w:line="360" w:lineRule="auto"/>
        <w:rPr>
          <w:rFonts w:hint="eastAsia" w:ascii="宋体" w:hAnsi="宋体" w:cs="宋体"/>
          <w:sz w:val="24"/>
          <w:szCs w:val="24"/>
        </w:rPr>
      </w:pPr>
      <w:r>
        <w:rPr>
          <w:rFonts w:hint="eastAsia" w:ascii="宋体" w:hAnsi="宋体" w:cs="宋体"/>
          <w:sz w:val="24"/>
          <w:szCs w:val="24"/>
        </w:rPr>
        <w:t xml:space="preserve">（提供由省级以上监狱管理局、戒毒管理局(含新疆生产建设兵团)出具的属于监狱企业的证明文件）</w:t>
      </w:r>
      <w:r/>
    </w:p>
    <w:p>
      <w:pPr>
        <w:jc w:val="center"/>
        <w:spacing w:line="360" w:lineRule="auto"/>
        <w:rPr>
          <w:rFonts w:hint="eastAsia" w:ascii="宋体" w:hAnsi="宋体" w:cs="宋体"/>
          <w:sz w:val="24"/>
          <w:szCs w:val="24"/>
        </w:rPr>
      </w:pPr>
      <w:r>
        <w:rPr>
          <w:rFonts w:hint="eastAsia" w:ascii="宋体" w:hAnsi="宋体" w:cs="宋体"/>
          <w:sz w:val="24"/>
          <w:szCs w:val="24"/>
        </w:rPr>
      </w:r>
      <w:r/>
    </w:p>
    <w:p>
      <w:pPr>
        <w:pStyle w:val="1085"/>
      </w:pPr>
      <w:r/>
      <w:r/>
    </w:p>
    <w:p>
      <w:pPr>
        <w:jc w:val="left"/>
        <w:spacing w:line="480" w:lineRule="auto"/>
        <w:rPr>
          <w:rFonts w:hint="eastAsia" w:ascii="宋体" w:hAnsi="宋体" w:cs="宋体"/>
          <w:sz w:val="24"/>
        </w:rPr>
      </w:pPr>
      <w:r>
        <w:rPr>
          <w:rFonts w:hint="eastAsia" w:ascii="宋体" w:hAnsi="宋体" w:cs="宋体"/>
          <w:sz w:val="24"/>
        </w:rPr>
      </w:r>
      <w:r/>
    </w:p>
    <w:p>
      <w:pPr>
        <w:jc w:val="left"/>
        <w:spacing w:line="480" w:lineRule="auto"/>
        <w:rPr>
          <w:rFonts w:hint="eastAsia" w:ascii="宋体" w:hAnsi="宋体" w:cs="宋体"/>
          <w:sz w:val="24"/>
        </w:rPr>
      </w:pPr>
      <w:r>
        <w:rPr>
          <w:rFonts w:hint="eastAsia" w:ascii="宋体" w:hAnsi="宋体" w:cs="宋体"/>
          <w:sz w:val="24"/>
        </w:rPr>
      </w:r>
      <w:r/>
    </w:p>
    <w:p>
      <w:pPr>
        <w:jc w:val="left"/>
        <w:spacing w:line="480" w:lineRule="auto"/>
        <w:rPr>
          <w:rFonts w:hint="eastAsia" w:ascii="宋体" w:hAnsi="宋体" w:cs="宋体"/>
          <w:sz w:val="24"/>
        </w:rPr>
      </w:pPr>
      <w:r>
        <w:rPr>
          <w:rFonts w:hint="eastAsia" w:ascii="宋体" w:hAnsi="宋体" w:cs="宋体"/>
          <w:sz w:val="24"/>
        </w:rPr>
      </w:r>
      <w:r/>
    </w:p>
    <w:p>
      <w:pPr>
        <w:jc w:val="left"/>
        <w:spacing w:line="480" w:lineRule="auto"/>
        <w:rPr>
          <w:rFonts w:hint="eastAsia" w:ascii="宋体" w:hAnsi="宋体" w:cs="宋体"/>
          <w:sz w:val="24"/>
        </w:rPr>
      </w:pPr>
      <w:r>
        <w:rPr>
          <w:rFonts w:hint="eastAsia" w:ascii="宋体" w:hAnsi="宋体" w:cs="宋体"/>
          <w:sz w:val="24"/>
        </w:rPr>
      </w:r>
      <w:r/>
    </w:p>
    <w:p>
      <w:pPr>
        <w:ind w:firstLine="2640"/>
        <w:jc w:val="left"/>
        <w:spacing w:line="480" w:lineRule="auto"/>
        <w:rPr>
          <w:rFonts w:hint="eastAsia" w:ascii="宋体" w:hAnsi="宋体"/>
          <w:b/>
          <w:sz w:val="32"/>
          <w:szCs w:val="32"/>
        </w:rPr>
      </w:pPr>
      <w:r>
        <w:rPr>
          <w:rFonts w:hint="eastAsia" w:ascii="宋体" w:hAnsi="宋体" w:cs="宋体"/>
          <w:sz w:val="24"/>
        </w:rPr>
        <w:t xml:space="preserve"> </w:t>
      </w:r>
      <w:r>
        <w:rPr>
          <w:rFonts w:hint="eastAsia" w:ascii="宋体" w:hAnsi="宋体"/>
          <w:b/>
          <w:sz w:val="32"/>
          <w:szCs w:val="32"/>
        </w:rPr>
        <w:t xml:space="preserve">十、特定资格证明文件</w:t>
      </w:r>
      <w:r/>
    </w:p>
    <w:p>
      <w:pPr>
        <w:pStyle w:val="1013"/>
        <w:ind w:firstLine="2409"/>
        <w:tabs>
          <w:tab w:val="left" w:pos="709" w:leader="none"/>
        </w:tabs>
        <w:rPr>
          <w:rFonts w:hint="eastAsia" w:ascii="宋体" w:hAnsi="宋体"/>
          <w:sz w:val="24"/>
        </w:rPr>
      </w:pPr>
      <w:r>
        <w:rPr>
          <w:rFonts w:hint="eastAsia" w:ascii="宋体" w:hAnsi="宋体"/>
          <w:sz w:val="24"/>
        </w:rPr>
        <w:t xml:space="preserve">（一）供应商基本情况表</w:t>
      </w:r>
      <w:r/>
    </w:p>
    <w:tbl>
      <w:tblPr>
        <w:tblW w:w="856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728"/>
        <w:gridCol w:w="898"/>
        <w:gridCol w:w="951"/>
        <w:gridCol w:w="840"/>
        <w:gridCol w:w="420"/>
        <w:gridCol w:w="311"/>
        <w:gridCol w:w="1078"/>
        <w:gridCol w:w="490"/>
        <w:gridCol w:w="860"/>
        <w:gridCol w:w="992"/>
      </w:tblGrid>
      <w:tr>
        <w:trPr>
          <w:trHeight w:val="561"/>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40" w:lineRule="exact"/>
              <w:rPr>
                <w:szCs w:val="21"/>
              </w:rPr>
            </w:pPr>
            <w:r>
              <w:rPr>
                <w:rFonts w:hint="eastAsia"/>
                <w:szCs w:val="21"/>
              </w:rPr>
              <w:t xml:space="preserve">供应商名称</w:t>
            </w:r>
            <w:r/>
          </w:p>
        </w:tc>
        <w:tc>
          <w:tcPr>
            <w:gridSpan w:val="9"/>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jc w:val="center"/>
              <w:spacing w:line="440" w:lineRule="exact"/>
              <w:rPr>
                <w:szCs w:val="21"/>
              </w:rPr>
            </w:pPr>
            <w:r>
              <w:rPr>
                <w:szCs w:val="21"/>
              </w:rPr>
            </w:r>
            <w:r/>
          </w:p>
        </w:tc>
      </w:tr>
      <w:tr>
        <w:trPr>
          <w:trHeight w:val="534"/>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40" w:lineRule="exact"/>
              <w:rPr>
                <w:szCs w:val="21"/>
              </w:rPr>
            </w:pPr>
            <w:r>
              <w:rPr>
                <w:rFonts w:hint="eastAsia"/>
                <w:szCs w:val="21"/>
              </w:rPr>
              <w:t xml:space="preserve">注册地址</w:t>
            </w:r>
            <w:r/>
          </w:p>
        </w:tc>
        <w:tc>
          <w:tcPr>
            <w:gridSpan w:val="5"/>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spacing w:line="440" w:lineRule="exact"/>
              <w:rPr>
                <w:szCs w:val="21"/>
              </w:rPr>
            </w:pPr>
            <w:r>
              <w:rPr>
                <w:rFonts w:hint="eastAsia"/>
                <w:szCs w:val="21"/>
              </w:rPr>
              <w:t xml:space="preserve">邮政编码</w:t>
            </w:r>
            <w:r/>
          </w:p>
        </w:tc>
        <w:tc>
          <w:tcPr>
            <w:gridSpan w:val="3"/>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center"/>
              <w:spacing w:line="440" w:lineRule="exact"/>
              <w:rPr>
                <w:szCs w:val="21"/>
              </w:rPr>
            </w:pPr>
            <w:r>
              <w:rPr>
                <w:szCs w:val="21"/>
              </w:rPr>
            </w:r>
            <w:r/>
          </w:p>
        </w:tc>
      </w:tr>
      <w:tr>
        <w:trPr>
          <w:cantSplit/>
          <w:trHeight w:val="605"/>
        </w:trPr>
        <w:tc>
          <w:tcPr>
            <w:tcBorders>
              <w:top w:val="single" w:color="auto" w:sz="4" w:space="0"/>
              <w:left w:val="single" w:color="auto" w:sz="4" w:space="0"/>
              <w:bottom w:val="single" w:color="auto" w:sz="4" w:space="0"/>
              <w:right w:val="single" w:color="auto" w:sz="4" w:space="0"/>
            </w:tcBorders>
            <w:tcW w:w="1728" w:type="dxa"/>
            <w:vAlign w:val="center"/>
            <w:vMerge w:val="restart"/>
            <w:textDirection w:val="lrTb"/>
            <w:noWrap w:val="false"/>
          </w:tcPr>
          <w:p>
            <w:pPr>
              <w:jc w:val="center"/>
              <w:spacing w:line="440" w:lineRule="exact"/>
              <w:rPr>
                <w:szCs w:val="21"/>
              </w:rPr>
            </w:pPr>
            <w:r>
              <w:rPr>
                <w:rFonts w:hint="eastAsia"/>
                <w:szCs w:val="21"/>
              </w:rPr>
              <w:t xml:space="preserve">联系方式</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440" w:lineRule="exact"/>
              <w:rPr>
                <w:szCs w:val="21"/>
              </w:rPr>
            </w:pPr>
            <w:r>
              <w:rPr>
                <w:rFonts w:hint="eastAsia"/>
                <w:szCs w:val="21"/>
              </w:rPr>
              <w:t xml:space="preserve">联系人</w:t>
            </w:r>
            <w:r/>
          </w:p>
        </w:tc>
        <w:tc>
          <w:tcPr>
            <w:gridSpan w:val="4"/>
            <w:tcBorders>
              <w:top w:val="single" w:color="auto" w:sz="4" w:space="0"/>
              <w:left w:val="single" w:color="auto" w:sz="4" w:space="0"/>
              <w:bottom w:val="single" w:color="auto" w:sz="4" w:space="0"/>
              <w:right w:val="single" w:color="auto" w:sz="4" w:space="0"/>
            </w:tcBorders>
            <w:tcW w:w="2522"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spacing w:line="440" w:lineRule="exact"/>
              <w:rPr>
                <w:szCs w:val="21"/>
              </w:rPr>
            </w:pPr>
            <w:r>
              <w:rPr>
                <w:rFonts w:hint="eastAsia"/>
                <w:szCs w:val="21"/>
              </w:rPr>
              <w:t xml:space="preserve">电</w:t>
            </w:r>
            <w:r>
              <w:rPr>
                <w:szCs w:val="21"/>
              </w:rPr>
              <w:t xml:space="preserve"> </w:t>
            </w:r>
            <w:r>
              <w:rPr>
                <w:rFonts w:hint="eastAsia"/>
                <w:szCs w:val="21"/>
              </w:rPr>
              <w:t xml:space="preserve">话</w:t>
            </w:r>
            <w:r/>
          </w:p>
        </w:tc>
        <w:tc>
          <w:tcPr>
            <w:gridSpan w:val="3"/>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center"/>
              <w:spacing w:line="440" w:lineRule="exact"/>
              <w:rPr>
                <w:szCs w:val="21"/>
              </w:rPr>
            </w:pPr>
            <w:r>
              <w:rPr>
                <w:szCs w:val="21"/>
              </w:rPr>
            </w:r>
            <w:r/>
          </w:p>
        </w:tc>
      </w:tr>
      <w:tr>
        <w:trPr>
          <w:cantSplit/>
          <w:trHeight w:val="613"/>
        </w:trPr>
        <w:tc>
          <w:tcPr>
            <w:tcBorders>
              <w:top w:val="single" w:color="auto" w:sz="4" w:space="0"/>
              <w:left w:val="single" w:color="auto" w:sz="4" w:space="0"/>
              <w:bottom w:val="single" w:color="auto" w:sz="4" w:space="0"/>
              <w:right w:val="single" w:color="auto" w:sz="4" w:space="0"/>
            </w:tcBorders>
            <w:tcW w:w="1728"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440" w:lineRule="exact"/>
              <w:rPr>
                <w:szCs w:val="21"/>
              </w:rPr>
            </w:pPr>
            <w:r>
              <w:rPr>
                <w:rFonts w:hint="eastAsia"/>
                <w:szCs w:val="21"/>
              </w:rPr>
              <w:t xml:space="preserve">传</w:t>
            </w:r>
            <w:r>
              <w:rPr>
                <w:szCs w:val="21"/>
              </w:rPr>
              <w:t xml:space="preserve">  </w:t>
            </w:r>
            <w:r>
              <w:rPr>
                <w:rFonts w:hint="eastAsia"/>
                <w:szCs w:val="21"/>
              </w:rPr>
              <w:t xml:space="preserve">真</w:t>
            </w:r>
            <w:r/>
          </w:p>
        </w:tc>
        <w:tc>
          <w:tcPr>
            <w:gridSpan w:val="4"/>
            <w:tcBorders>
              <w:top w:val="single" w:color="auto" w:sz="4" w:space="0"/>
              <w:left w:val="single" w:color="auto" w:sz="4" w:space="0"/>
              <w:bottom w:val="single" w:color="auto" w:sz="4" w:space="0"/>
              <w:right w:val="single" w:color="auto" w:sz="4" w:space="0"/>
            </w:tcBorders>
            <w:tcW w:w="2522"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spacing w:line="440" w:lineRule="exact"/>
              <w:rPr>
                <w:szCs w:val="21"/>
              </w:rPr>
            </w:pPr>
            <w:r>
              <w:rPr>
                <w:rFonts w:hint="eastAsia"/>
                <w:szCs w:val="21"/>
              </w:rPr>
              <w:t xml:space="preserve">网</w:t>
            </w:r>
            <w:r>
              <w:rPr>
                <w:szCs w:val="21"/>
              </w:rPr>
              <w:t xml:space="preserve"> </w:t>
            </w:r>
            <w:r>
              <w:rPr>
                <w:rFonts w:hint="eastAsia"/>
                <w:szCs w:val="21"/>
              </w:rPr>
              <w:t xml:space="preserve">址</w:t>
            </w:r>
            <w:r/>
          </w:p>
        </w:tc>
        <w:tc>
          <w:tcPr>
            <w:gridSpan w:val="3"/>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center"/>
              <w:spacing w:line="440" w:lineRule="exact"/>
              <w:rPr>
                <w:szCs w:val="21"/>
              </w:rPr>
            </w:pPr>
            <w:r>
              <w:rPr>
                <w:szCs w:val="21"/>
              </w:rPr>
            </w:r>
            <w:r/>
          </w:p>
        </w:tc>
      </w:tr>
      <w:tr>
        <w:trPr>
          <w:trHeight w:val="471"/>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40" w:lineRule="exact"/>
              <w:rPr>
                <w:szCs w:val="21"/>
              </w:rPr>
            </w:pPr>
            <w:r>
              <w:rPr>
                <w:rFonts w:hint="eastAsia"/>
                <w:szCs w:val="21"/>
              </w:rPr>
              <w:t xml:space="preserve">组织结构</w:t>
            </w:r>
            <w:r/>
          </w:p>
        </w:tc>
        <w:tc>
          <w:tcPr>
            <w:gridSpan w:val="9"/>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jc w:val="center"/>
              <w:spacing w:line="440" w:lineRule="exact"/>
              <w:rPr>
                <w:szCs w:val="21"/>
              </w:rPr>
            </w:pPr>
            <w:r>
              <w:rPr>
                <w:szCs w:val="21"/>
              </w:rPr>
            </w:r>
            <w:r/>
          </w:p>
        </w:tc>
      </w:tr>
      <w:tr>
        <w:trPr>
          <w:trHeight w:val="608"/>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40" w:lineRule="exact"/>
              <w:rPr>
                <w:szCs w:val="21"/>
              </w:rPr>
            </w:pPr>
            <w:r>
              <w:rPr>
                <w:rFonts w:hint="eastAsia"/>
                <w:szCs w:val="21"/>
              </w:rPr>
              <w:t xml:space="preserve">法定代表人</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440" w:lineRule="exact"/>
              <w:rPr>
                <w:szCs w:val="21"/>
              </w:rPr>
            </w:pPr>
            <w:r>
              <w:rPr>
                <w:rFonts w:hint="eastAsia"/>
                <w:szCs w:val="21"/>
              </w:rPr>
              <w:t xml:space="preserve">姓名</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440" w:lineRule="exact"/>
              <w:rPr>
                <w:szCs w:val="21"/>
              </w:rPr>
            </w:pPr>
            <w:r>
              <w:rPr>
                <w:szCs w:val="21"/>
              </w:rPr>
            </w:r>
            <w:r/>
          </w:p>
        </w:tc>
        <w:tc>
          <w:tcPr>
            <w:gridSpan w:val="2"/>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40" w:lineRule="exact"/>
              <w:rPr>
                <w:szCs w:val="21"/>
              </w:rPr>
            </w:pPr>
            <w:r>
              <w:rPr>
                <w:rFonts w:hint="eastAsia"/>
                <w:szCs w:val="21"/>
              </w:rPr>
              <w:t xml:space="preserve">技术职称</w:t>
            </w:r>
            <w:r/>
          </w:p>
        </w:tc>
        <w:tc>
          <w:tcPr>
            <w:gridSpan w:val="3"/>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440" w:lineRule="exact"/>
              <w:rPr>
                <w:szCs w:val="21"/>
              </w:rPr>
            </w:pPr>
            <w:r>
              <w:rPr>
                <w:rFonts w:hint="eastAsia"/>
                <w:szCs w:val="21"/>
              </w:rPr>
              <w:t xml:space="preserve">电话</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40" w:lineRule="exact"/>
              <w:rPr>
                <w:szCs w:val="21"/>
              </w:rPr>
            </w:pPr>
            <w:r>
              <w:rPr>
                <w:szCs w:val="21"/>
              </w:rPr>
            </w:r>
            <w:r/>
          </w:p>
        </w:tc>
      </w:tr>
      <w:tr>
        <w:trPr>
          <w:trHeight w:val="602"/>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40" w:lineRule="exact"/>
              <w:rPr>
                <w:szCs w:val="21"/>
              </w:rPr>
            </w:pPr>
            <w:r>
              <w:rPr>
                <w:rFonts w:hint="eastAsia"/>
                <w:szCs w:val="21"/>
              </w:rPr>
              <w:t xml:space="preserve">技术负责人</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spacing w:line="440" w:lineRule="exact"/>
              <w:rPr>
                <w:szCs w:val="21"/>
              </w:rPr>
            </w:pPr>
            <w:r>
              <w:rPr>
                <w:rFonts w:hint="eastAsia"/>
                <w:szCs w:val="21"/>
              </w:rPr>
              <w:t xml:space="preserve">姓名</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440" w:lineRule="exact"/>
              <w:rPr>
                <w:szCs w:val="21"/>
              </w:rPr>
            </w:pPr>
            <w:r>
              <w:rPr>
                <w:szCs w:val="21"/>
              </w:rPr>
            </w:r>
            <w:r/>
          </w:p>
        </w:tc>
        <w:tc>
          <w:tcPr>
            <w:gridSpan w:val="2"/>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40" w:lineRule="exact"/>
              <w:rPr>
                <w:szCs w:val="21"/>
              </w:rPr>
            </w:pPr>
            <w:r>
              <w:rPr>
                <w:rFonts w:hint="eastAsia"/>
                <w:szCs w:val="21"/>
              </w:rPr>
              <w:t xml:space="preserve">技术职称</w:t>
            </w:r>
            <w:r/>
          </w:p>
        </w:tc>
        <w:tc>
          <w:tcPr>
            <w:gridSpan w:val="3"/>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440" w:lineRule="exact"/>
              <w:rPr>
                <w:szCs w:val="21"/>
              </w:rPr>
            </w:pPr>
            <w:r>
              <w:rPr>
                <w:rFonts w:hint="eastAsia"/>
                <w:szCs w:val="21"/>
              </w:rPr>
              <w:t xml:space="preserve">电话</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40" w:lineRule="exact"/>
              <w:rPr>
                <w:szCs w:val="21"/>
              </w:rPr>
            </w:pPr>
            <w:r>
              <w:rPr>
                <w:szCs w:val="21"/>
              </w:rPr>
            </w:r>
            <w:r/>
          </w:p>
        </w:tc>
      </w:tr>
      <w:tr>
        <w:trPr>
          <w:trHeight w:val="330"/>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40" w:lineRule="exact"/>
              <w:rPr>
                <w:szCs w:val="21"/>
              </w:rPr>
            </w:pPr>
            <w:r>
              <w:rPr>
                <w:rFonts w:hint="eastAsia"/>
                <w:szCs w:val="21"/>
              </w:rPr>
              <w:t xml:space="preserve">成立时间</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rPr>
            </w:pPr>
            <w:r>
              <w:rPr>
                <w:szCs w:val="21"/>
              </w:rPr>
            </w:r>
            <w:r/>
          </w:p>
        </w:tc>
        <w:tc>
          <w:tcPr>
            <w:gridSpan w:val="7"/>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ind w:firstLine="105"/>
              <w:jc w:val="center"/>
              <w:spacing w:line="440" w:lineRule="exact"/>
              <w:rPr>
                <w:szCs w:val="21"/>
              </w:rPr>
            </w:pPr>
            <w:r>
              <w:rPr>
                <w:rFonts w:hint="eastAsia"/>
                <w:szCs w:val="21"/>
              </w:rPr>
              <w:t xml:space="preserve">员工总人数：</w:t>
            </w:r>
            <w:r/>
          </w:p>
        </w:tc>
      </w:tr>
      <w:tr>
        <w:trPr>
          <w:cantSplit/>
          <w:trHeight w:val="658"/>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40" w:lineRule="exact"/>
              <w:rPr>
                <w:szCs w:val="21"/>
              </w:rPr>
            </w:pPr>
            <w:r>
              <w:rPr>
                <w:rFonts w:hint="eastAsia"/>
                <w:szCs w:val="21"/>
              </w:rPr>
              <w:t xml:space="preserve">企业资质等级</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spacing w:line="440" w:lineRule="exact"/>
              <w:rPr>
                <w:szCs w:val="21"/>
              </w:rPr>
            </w:pPr>
            <w:r>
              <w:rPr>
                <w:rFonts w:hint="eastAsia"/>
                <w:szCs w:val="21"/>
              </w:rPr>
              <w:t xml:space="preserve">其中</w:t>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spacing w:line="440" w:lineRule="exact"/>
              <w:rPr>
                <w:szCs w:val="21"/>
              </w:rPr>
            </w:pPr>
            <w:r>
              <w:rPr>
                <w:rFonts w:hint="eastAsia"/>
                <w:szCs w:val="21"/>
              </w:rPr>
              <w:t xml:space="preserve">项目经理</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spacing w:line="440" w:lineRule="exact"/>
              <w:rPr>
                <w:szCs w:val="21"/>
              </w:rPr>
            </w:pPr>
            <w:r>
              <w:rPr>
                <w:szCs w:val="21"/>
              </w:rPr>
            </w:r>
            <w:r/>
          </w:p>
        </w:tc>
      </w:tr>
      <w:tr>
        <w:trPr>
          <w:cantSplit/>
          <w:trHeight w:val="610"/>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40" w:lineRule="exact"/>
              <w:rPr>
                <w:szCs w:val="21"/>
              </w:rPr>
            </w:pPr>
            <w:r>
              <w:rPr>
                <w:rFonts w:hint="eastAsia"/>
                <w:szCs w:val="21"/>
              </w:rPr>
              <w:t xml:space="preserve">营业执照号</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spacing w:line="440" w:lineRule="exact"/>
              <w:rPr>
                <w:szCs w:val="21"/>
              </w:rPr>
            </w:pPr>
            <w:r>
              <w:rPr>
                <w:rFonts w:hint="eastAsia"/>
                <w:szCs w:val="21"/>
              </w:rPr>
              <w:t xml:space="preserve">高级职称人员</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spacing w:line="440" w:lineRule="exact"/>
              <w:rPr>
                <w:szCs w:val="21"/>
              </w:rPr>
            </w:pPr>
            <w:r>
              <w:rPr>
                <w:szCs w:val="21"/>
              </w:rPr>
            </w:r>
            <w:r/>
          </w:p>
        </w:tc>
      </w:tr>
      <w:tr>
        <w:trPr>
          <w:cantSplit/>
          <w:trHeight w:val="604"/>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40" w:lineRule="exact"/>
              <w:rPr>
                <w:szCs w:val="21"/>
              </w:rPr>
            </w:pPr>
            <w:r>
              <w:rPr>
                <w:rFonts w:hint="eastAsia"/>
                <w:szCs w:val="21"/>
              </w:rPr>
              <w:t xml:space="preserve">注册资金</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spacing w:line="440" w:lineRule="exact"/>
              <w:rPr>
                <w:szCs w:val="21"/>
              </w:rPr>
            </w:pPr>
            <w:r>
              <w:rPr>
                <w:rFonts w:hint="eastAsia"/>
                <w:szCs w:val="21"/>
              </w:rPr>
              <w:t xml:space="preserve">中级职称人员</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spacing w:line="440" w:lineRule="exact"/>
              <w:rPr>
                <w:szCs w:val="21"/>
              </w:rPr>
            </w:pPr>
            <w:r>
              <w:rPr>
                <w:szCs w:val="21"/>
              </w:rPr>
            </w:r>
            <w:r/>
          </w:p>
        </w:tc>
      </w:tr>
      <w:tr>
        <w:trPr>
          <w:cantSplit/>
          <w:trHeight w:val="483"/>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40" w:lineRule="exact"/>
              <w:rPr>
                <w:szCs w:val="21"/>
              </w:rPr>
            </w:pPr>
            <w:r>
              <w:rPr>
                <w:rFonts w:hint="eastAsia"/>
                <w:szCs w:val="21"/>
              </w:rPr>
              <w:t xml:space="preserve">开户银行</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spacing w:line="440" w:lineRule="exact"/>
              <w:rPr>
                <w:szCs w:val="21"/>
              </w:rPr>
            </w:pPr>
            <w:r>
              <w:rPr>
                <w:rFonts w:hint="eastAsia"/>
                <w:szCs w:val="21"/>
              </w:rPr>
              <w:t xml:space="preserve">初级职称人员</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spacing w:line="440" w:lineRule="exact"/>
              <w:rPr>
                <w:szCs w:val="21"/>
              </w:rPr>
            </w:pPr>
            <w:r>
              <w:rPr>
                <w:szCs w:val="21"/>
              </w:rPr>
            </w:r>
            <w:r/>
          </w:p>
        </w:tc>
      </w:tr>
      <w:tr>
        <w:trPr>
          <w:cantSplit/>
          <w:trHeight w:val="387"/>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40" w:lineRule="exact"/>
              <w:rPr>
                <w:szCs w:val="21"/>
              </w:rPr>
            </w:pPr>
            <w:r>
              <w:rPr>
                <w:rFonts w:hint="eastAsia"/>
                <w:szCs w:val="21"/>
              </w:rPr>
              <w:t xml:space="preserve">账号</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spacing w:line="440" w:lineRule="exact"/>
            </w:pPr>
            <w:r>
              <w:rPr>
                <w:rFonts w:hint="eastAsia"/>
                <w:szCs w:val="21"/>
              </w:rPr>
              <w:t xml:space="preserve">技</w:t>
            </w:r>
            <w:r>
              <w:rPr>
                <w:szCs w:val="21"/>
              </w:rPr>
              <w:t xml:space="preserve">  </w:t>
            </w:r>
            <w:r>
              <w:rPr>
                <w:rFonts w:hint="eastAsia"/>
                <w:szCs w:val="21"/>
              </w:rPr>
              <w:t xml:space="preserve">工</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spacing w:line="440" w:lineRule="exact"/>
              <w:rPr>
                <w:szCs w:val="21"/>
              </w:rPr>
            </w:pPr>
            <w:r>
              <w:rPr>
                <w:szCs w:val="21"/>
              </w:rPr>
            </w:r>
            <w:r/>
          </w:p>
        </w:tc>
      </w:tr>
      <w:tr>
        <w:trPr>
          <w:trHeight w:val="1540"/>
        </w:trPr>
        <w:tc>
          <w:tcPr>
            <w:tcBorders>
              <w:top w:val="single" w:color="auto" w:sz="4" w:space="0"/>
              <w:left w:val="single" w:color="auto" w:sz="4" w:space="0"/>
              <w:bottom w:val="none" w:color="000000" w:sz="4" w:space="0"/>
              <w:right w:val="single" w:color="auto" w:sz="4" w:space="0"/>
            </w:tcBorders>
            <w:tcW w:w="1728" w:type="dxa"/>
            <w:vAlign w:val="center"/>
            <w:textDirection w:val="lrTb"/>
            <w:noWrap w:val="false"/>
          </w:tcPr>
          <w:p>
            <w:pPr>
              <w:spacing w:line="440" w:lineRule="exact"/>
              <w:rPr>
                <w:szCs w:val="21"/>
              </w:rPr>
            </w:pPr>
            <w:r>
              <w:rPr>
                <w:rFonts w:hint="eastAsia"/>
                <w:szCs w:val="21"/>
              </w:rPr>
              <w:t xml:space="preserve">经营范围</w:t>
            </w:r>
            <w:r/>
          </w:p>
        </w:tc>
        <w:tc>
          <w:tcPr>
            <w:gridSpan w:val="9"/>
            <w:tcBorders>
              <w:top w:val="single" w:color="auto" w:sz="4" w:space="0"/>
              <w:left w:val="single" w:color="auto" w:sz="4" w:space="0"/>
              <w:bottom w:val="none" w:color="000000" w:sz="4" w:space="0"/>
              <w:right w:val="single" w:color="auto" w:sz="4" w:space="0"/>
            </w:tcBorders>
            <w:tcW w:w="6840" w:type="dxa"/>
            <w:vAlign w:val="center"/>
            <w:textDirection w:val="lrTb"/>
            <w:noWrap w:val="false"/>
          </w:tcPr>
          <w:p>
            <w:pPr>
              <w:jc w:val="center"/>
              <w:spacing w:line="440" w:lineRule="exact"/>
              <w:rPr>
                <w:szCs w:val="21"/>
              </w:rPr>
            </w:pPr>
            <w:r>
              <w:rPr>
                <w:szCs w:val="21"/>
              </w:rPr>
            </w:r>
            <w:r/>
          </w:p>
          <w:p>
            <w:pPr>
              <w:jc w:val="center"/>
              <w:spacing w:line="440" w:lineRule="exact"/>
              <w:rPr>
                <w:szCs w:val="21"/>
              </w:rPr>
            </w:pPr>
            <w:r>
              <w:rPr>
                <w:szCs w:val="21"/>
              </w:rPr>
            </w:r>
            <w:r/>
          </w:p>
          <w:p>
            <w:pPr>
              <w:spacing w:line="440" w:lineRule="exact"/>
              <w:rPr>
                <w:szCs w:val="21"/>
              </w:rPr>
            </w:pPr>
            <w:r>
              <w:rPr>
                <w:szCs w:val="21"/>
              </w:rPr>
            </w:r>
            <w:r/>
          </w:p>
        </w:tc>
      </w:tr>
      <w:tr>
        <w:trPr>
          <w:trHeight w:val="839"/>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spacing w:line="440" w:lineRule="exact"/>
              <w:rPr>
                <w:szCs w:val="21"/>
              </w:rPr>
            </w:pPr>
            <w:r>
              <w:rPr>
                <w:rFonts w:hint="eastAsia"/>
                <w:szCs w:val="21"/>
              </w:rPr>
              <w:t xml:space="preserve">备注</w:t>
            </w:r>
            <w:r/>
          </w:p>
        </w:tc>
        <w:tc>
          <w:tcPr>
            <w:gridSpan w:val="9"/>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jc w:val="left"/>
              <w:spacing w:line="440" w:lineRule="exact"/>
              <w:rPr>
                <w:szCs w:val="21"/>
              </w:rPr>
            </w:pPr>
            <w:r>
              <w:rPr>
                <w:rFonts w:hint="eastAsia"/>
              </w:rPr>
              <w:t xml:space="preserve">本表后应</w:t>
            </w:r>
            <w:r>
              <w:rPr>
                <w:rFonts w:hint="eastAsia"/>
              </w:rPr>
              <w:t xml:space="preserve">附供应商有效</w:t>
            </w:r>
            <w:r>
              <w:rPr>
                <w:rFonts w:hint="eastAsia"/>
              </w:rPr>
              <w:t xml:space="preserve">的营业执照、资质证书和安全生产许可证等材料的扫描件。</w:t>
            </w:r>
            <w:r/>
          </w:p>
        </w:tc>
      </w:tr>
    </w:tbl>
    <w:p>
      <w:pPr>
        <w:spacing w:line="440" w:lineRule="exact"/>
        <w:rPr>
          <w:sz w:val="20"/>
        </w:rPr>
      </w:pPr>
      <w:r>
        <w:rPr>
          <w:sz w:val="20"/>
        </w:rPr>
      </w:r>
      <w:r/>
    </w:p>
    <w:p>
      <w:pPr>
        <w:ind w:left="3600"/>
        <w:spacing w:line="360" w:lineRule="auto"/>
        <w:rPr>
          <w:rFonts w:hint="eastAsia" w:ascii="宋体" w:hAnsi="宋体"/>
          <w:sz w:val="24"/>
        </w:rPr>
      </w:pPr>
      <w:r>
        <w:rPr>
          <w:rFonts w:hint="eastAsia" w:ascii="宋体" w:hAnsi="宋体"/>
          <w:sz w:val="24"/>
        </w:rPr>
        <w:t xml:space="preserve">供应商</w:t>
      </w:r>
      <w:r>
        <w:rPr>
          <w:rFonts w:ascii="宋体" w:hAnsi="宋体" w:cs="宋体"/>
          <w:sz w:val="24"/>
          <w:szCs w:val="24"/>
        </w:rPr>
        <w:t xml:space="preserve">（加盖CA电子公章）</w:t>
      </w:r>
      <w:r>
        <w:rPr>
          <w:rFonts w:hint="eastAsia" w:ascii="宋体" w:hAnsi="宋体"/>
          <w:sz w:val="24"/>
        </w:rPr>
        <w:t xml:space="preserve">：</w:t>
      </w:r>
      <w:r/>
    </w:p>
    <w:p>
      <w:pPr>
        <w:ind w:left="3600"/>
        <w:spacing w:line="360" w:lineRule="auto"/>
        <w:rPr>
          <w:rFonts w:hint="eastAsia" w:ascii="宋体" w:hAnsi="宋体"/>
          <w:sz w:val="24"/>
        </w:rPr>
      </w:pPr>
      <w:r>
        <w:rPr>
          <w:rFonts w:hint="eastAsia" w:ascii="宋体" w:hAnsi="宋体"/>
          <w:sz w:val="24"/>
        </w:rPr>
        <w:t xml:space="preserve">法定代表人或授权委托人（签字或盖章）：</w:t>
      </w:r>
      <w:r/>
    </w:p>
    <w:p>
      <w:pPr>
        <w:ind w:left="210"/>
        <w:jc w:val="center"/>
        <w:spacing w:line="440" w:lineRule="exact"/>
        <w:rPr>
          <w:rFonts w:eastAsia="黑体"/>
          <w:b/>
          <w:sz w:val="20"/>
        </w:rPr>
      </w:pPr>
      <w:r>
        <w:rPr>
          <w:rFonts w:hint="eastAsia" w:ascii="宋体" w:hAnsi="宋体"/>
          <w:sz w:val="24"/>
        </w:rPr>
        <w:t xml:space="preserve">              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pStyle w:val="1013"/>
        <w:tabs>
          <w:tab w:val="left" w:pos="709" w:leader="none"/>
        </w:tabs>
        <w:rPr>
          <w:rFonts w:hint="eastAsia" w:ascii="宋体" w:hAnsi="宋体"/>
        </w:rPr>
      </w:pPr>
      <w:r>
        <w:rPr>
          <w:sz w:val="20"/>
        </w:rPr>
        <w:br w:type="page" w:clear="all"/>
      </w:r>
      <w:bookmarkStart w:id="701" w:name="_Toc241459833"/>
      <w:r/>
      <w:bookmarkStart w:id="702" w:name="_Toc342296590"/>
      <w:r/>
      <w:bookmarkStart w:id="703" w:name="_Toc362253057"/>
      <w:r/>
      <w:bookmarkStart w:id="704" w:name="_Toc152042594"/>
      <w:r/>
      <w:bookmarkStart w:id="705" w:name="_Toc179632825"/>
      <w:r/>
      <w:bookmarkStart w:id="706" w:name="_Toc152045805"/>
      <w:r/>
      <w:bookmarkStart w:id="707" w:name="_Toc144974873"/>
      <w:r>
        <w:rPr>
          <w:rFonts w:hint="eastAsia"/>
          <w:sz w:val="20"/>
        </w:rPr>
        <w:t xml:space="preserve">                             </w:t>
      </w:r>
      <w:r>
        <w:rPr>
          <w:rFonts w:hint="eastAsia" w:ascii="宋体" w:hAnsi="宋体"/>
          <w:sz w:val="24"/>
        </w:rPr>
        <w:t xml:space="preserve">（二）</w:t>
      </w:r>
      <w:bookmarkEnd w:id="701"/>
      <w:r/>
      <w:bookmarkEnd w:id="702"/>
      <w:r/>
      <w:bookmarkEnd w:id="703"/>
      <w:r/>
      <w:bookmarkEnd w:id="704"/>
      <w:r/>
      <w:bookmarkEnd w:id="705"/>
      <w:r/>
      <w:bookmarkEnd w:id="706"/>
      <w:r/>
      <w:bookmarkEnd w:id="707"/>
      <w:r>
        <w:rPr>
          <w:rFonts w:hint="eastAsia" w:ascii="宋体" w:hAnsi="宋体"/>
          <w:sz w:val="24"/>
          <w:szCs w:val="24"/>
        </w:rPr>
        <w:t xml:space="preserve">项目经理简历表</w:t>
      </w: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6"/>
        <w:gridCol w:w="1079"/>
        <w:gridCol w:w="927"/>
        <w:gridCol w:w="1065"/>
        <w:gridCol w:w="1969"/>
        <w:gridCol w:w="161"/>
        <w:gridCol w:w="2135"/>
      </w:tblGrid>
      <w:tr>
        <w:trPr>
          <w:jc w:val="center"/>
          <w:trHeight w:val="638"/>
        </w:trPr>
        <w:tc>
          <w:tcPr>
            <w:tcW w:w="1186" w:type="dxa"/>
            <w:vAlign w:val="center"/>
            <w:textDirection w:val="lrTb"/>
            <w:noWrap w:val="false"/>
          </w:tcPr>
          <w:p>
            <w:pPr>
              <w:jc w:val="center"/>
              <w:spacing w:line="440" w:lineRule="exact"/>
              <w:rPr>
                <w:rFonts w:ascii="宋体"/>
                <w:szCs w:val="21"/>
              </w:rPr>
            </w:pPr>
            <w:r>
              <w:rPr>
                <w:rFonts w:hint="eastAsia" w:ascii="宋体" w:hAnsi="宋体"/>
                <w:szCs w:val="21"/>
              </w:rPr>
              <w:t xml:space="preserve">姓名</w:t>
            </w:r>
            <w:r/>
          </w:p>
        </w:tc>
        <w:tc>
          <w:tcPr>
            <w:tcW w:w="1079" w:type="dxa"/>
            <w:vAlign w:val="center"/>
            <w:textDirection w:val="lrTb"/>
            <w:noWrap w:val="false"/>
          </w:tcPr>
          <w:p>
            <w:pPr>
              <w:jc w:val="center"/>
              <w:spacing w:line="440" w:lineRule="exact"/>
              <w:rPr>
                <w:rFonts w:ascii="宋体"/>
                <w:szCs w:val="21"/>
              </w:rPr>
            </w:pPr>
            <w:r>
              <w:rPr>
                <w:rFonts w:ascii="宋体"/>
                <w:szCs w:val="21"/>
              </w:rPr>
            </w:r>
            <w:r/>
          </w:p>
        </w:tc>
        <w:tc>
          <w:tcPr>
            <w:tcW w:w="927" w:type="dxa"/>
            <w:vAlign w:val="center"/>
            <w:textDirection w:val="lrTb"/>
            <w:noWrap w:val="false"/>
          </w:tcPr>
          <w:p>
            <w:pPr>
              <w:jc w:val="center"/>
              <w:spacing w:line="440" w:lineRule="exact"/>
              <w:rPr>
                <w:rFonts w:ascii="宋体"/>
                <w:szCs w:val="21"/>
              </w:rPr>
            </w:pPr>
            <w:r>
              <w:rPr>
                <w:rFonts w:hint="eastAsia" w:ascii="宋体" w:hAnsi="宋体"/>
                <w:szCs w:val="21"/>
              </w:rPr>
              <w:t xml:space="preserve">年龄</w:t>
            </w:r>
            <w:r/>
          </w:p>
        </w:tc>
        <w:tc>
          <w:tcPr>
            <w:tcW w:w="1065" w:type="dxa"/>
            <w:vAlign w:val="center"/>
            <w:textDirection w:val="lrTb"/>
            <w:noWrap w:val="false"/>
          </w:tcPr>
          <w:p>
            <w:pPr>
              <w:jc w:val="center"/>
              <w:spacing w:line="440" w:lineRule="exact"/>
              <w:rPr>
                <w:rFonts w:ascii="宋体"/>
                <w:szCs w:val="21"/>
              </w:rPr>
            </w:pPr>
            <w:r>
              <w:rPr>
                <w:rFonts w:ascii="宋体"/>
                <w:szCs w:val="21"/>
              </w:rPr>
            </w:r>
            <w:r/>
          </w:p>
        </w:tc>
        <w:tc>
          <w:tcPr>
            <w:gridSpan w:val="2"/>
            <w:tcW w:w="2130" w:type="dxa"/>
            <w:vAlign w:val="center"/>
            <w:textDirection w:val="lrTb"/>
            <w:noWrap w:val="false"/>
          </w:tcPr>
          <w:p>
            <w:pPr>
              <w:jc w:val="center"/>
              <w:spacing w:line="440" w:lineRule="exact"/>
              <w:rPr>
                <w:rFonts w:ascii="宋体"/>
                <w:szCs w:val="21"/>
              </w:rPr>
            </w:pPr>
            <w:r>
              <w:rPr>
                <w:rFonts w:hint="eastAsia" w:ascii="宋体" w:hAnsi="宋体"/>
                <w:szCs w:val="21"/>
              </w:rPr>
              <w:t xml:space="preserve">身份证号</w:t>
            </w:r>
            <w:r/>
          </w:p>
        </w:tc>
        <w:tc>
          <w:tcPr>
            <w:tcW w:w="2135" w:type="dxa"/>
            <w:vAlign w:val="center"/>
            <w:textDirection w:val="lrTb"/>
            <w:noWrap w:val="false"/>
          </w:tcPr>
          <w:p>
            <w:pPr>
              <w:jc w:val="center"/>
              <w:spacing w:line="440" w:lineRule="exact"/>
              <w:rPr>
                <w:rFonts w:ascii="宋体"/>
                <w:szCs w:val="21"/>
              </w:rPr>
            </w:pPr>
            <w:r>
              <w:rPr>
                <w:rFonts w:ascii="宋体"/>
                <w:szCs w:val="21"/>
              </w:rPr>
            </w:r>
            <w:r/>
          </w:p>
        </w:tc>
      </w:tr>
      <w:tr>
        <w:trPr>
          <w:jc w:val="center"/>
        </w:trPr>
        <w:tc>
          <w:tcPr>
            <w:tcW w:w="1186" w:type="dxa"/>
            <w:vAlign w:val="center"/>
            <w:textDirection w:val="lrTb"/>
            <w:noWrap w:val="false"/>
          </w:tcPr>
          <w:p>
            <w:pPr>
              <w:jc w:val="center"/>
              <w:spacing w:line="440" w:lineRule="exact"/>
              <w:rPr>
                <w:rFonts w:ascii="宋体"/>
                <w:szCs w:val="21"/>
              </w:rPr>
            </w:pPr>
            <w:r>
              <w:rPr>
                <w:rFonts w:hint="eastAsia" w:ascii="宋体" w:hAnsi="宋体"/>
                <w:szCs w:val="21"/>
              </w:rPr>
              <w:t xml:space="preserve">学历</w:t>
            </w:r>
            <w:r/>
          </w:p>
        </w:tc>
        <w:tc>
          <w:tcPr>
            <w:tcBorders>
              <w:left w:val="single" w:color="auto" w:sz="4" w:space="0"/>
            </w:tcBorders>
            <w:tcW w:w="1079" w:type="dxa"/>
            <w:vAlign w:val="center"/>
            <w:textDirection w:val="lrTb"/>
            <w:noWrap w:val="false"/>
          </w:tcPr>
          <w:p>
            <w:pPr>
              <w:jc w:val="center"/>
              <w:spacing w:line="440" w:lineRule="exact"/>
              <w:rPr>
                <w:rFonts w:ascii="宋体"/>
                <w:szCs w:val="21"/>
              </w:rPr>
            </w:pPr>
            <w:r>
              <w:rPr>
                <w:rFonts w:ascii="宋体"/>
                <w:szCs w:val="21"/>
              </w:rPr>
            </w:r>
            <w:r/>
          </w:p>
        </w:tc>
        <w:tc>
          <w:tcPr>
            <w:tcBorders>
              <w:left w:val="single" w:color="auto" w:sz="4" w:space="0"/>
            </w:tcBorders>
            <w:tcW w:w="927" w:type="dxa"/>
            <w:vAlign w:val="center"/>
            <w:textDirection w:val="lrTb"/>
            <w:noWrap w:val="false"/>
          </w:tcPr>
          <w:p>
            <w:pPr>
              <w:jc w:val="center"/>
              <w:spacing w:line="440" w:lineRule="exact"/>
              <w:rPr>
                <w:rFonts w:ascii="宋体"/>
                <w:szCs w:val="21"/>
              </w:rPr>
            </w:pPr>
            <w:r>
              <w:rPr>
                <w:rFonts w:hint="eastAsia" w:ascii="宋体" w:hAnsi="宋体"/>
                <w:szCs w:val="21"/>
              </w:rPr>
              <w:t xml:space="preserve">职称</w:t>
            </w:r>
            <w:r/>
          </w:p>
        </w:tc>
        <w:tc>
          <w:tcPr>
            <w:tcBorders>
              <w:left w:val="single" w:color="auto" w:sz="4" w:space="0"/>
            </w:tcBorders>
            <w:tcW w:w="1065" w:type="dxa"/>
            <w:vAlign w:val="center"/>
            <w:textDirection w:val="lrTb"/>
            <w:noWrap w:val="false"/>
          </w:tcPr>
          <w:p>
            <w:pPr>
              <w:jc w:val="center"/>
              <w:spacing w:line="440" w:lineRule="exact"/>
              <w:rPr>
                <w:rFonts w:ascii="宋体"/>
                <w:szCs w:val="21"/>
              </w:rPr>
            </w:pPr>
            <w:r>
              <w:rPr>
                <w:rFonts w:ascii="宋体"/>
                <w:szCs w:val="21"/>
              </w:rPr>
            </w:r>
            <w:r/>
          </w:p>
        </w:tc>
        <w:tc>
          <w:tcPr>
            <w:gridSpan w:val="2"/>
            <w:tcBorders>
              <w:left w:val="single" w:color="auto" w:sz="4" w:space="0"/>
            </w:tcBorders>
            <w:tcW w:w="2130" w:type="dxa"/>
            <w:vAlign w:val="center"/>
            <w:textDirection w:val="lrTb"/>
            <w:noWrap w:val="false"/>
          </w:tcPr>
          <w:p>
            <w:pPr>
              <w:jc w:val="center"/>
              <w:spacing w:line="440" w:lineRule="exact"/>
              <w:rPr>
                <w:rFonts w:ascii="宋体"/>
                <w:szCs w:val="21"/>
              </w:rPr>
            </w:pPr>
            <w:r>
              <w:rPr>
                <w:rFonts w:hint="eastAsia" w:ascii="宋体" w:hAnsi="宋体"/>
                <w:szCs w:val="21"/>
              </w:rPr>
              <w:t xml:space="preserve">职务</w:t>
            </w:r>
            <w:r/>
          </w:p>
        </w:tc>
        <w:tc>
          <w:tcPr>
            <w:tcBorders>
              <w:left w:val="single" w:color="auto" w:sz="4" w:space="0"/>
            </w:tcBorders>
            <w:tcW w:w="2135" w:type="dxa"/>
            <w:vAlign w:val="center"/>
            <w:textDirection w:val="lrTb"/>
            <w:noWrap w:val="false"/>
          </w:tcPr>
          <w:p>
            <w:pPr>
              <w:jc w:val="center"/>
              <w:spacing w:line="440" w:lineRule="exact"/>
              <w:rPr>
                <w:rFonts w:ascii="宋体"/>
                <w:szCs w:val="21"/>
              </w:rPr>
            </w:pPr>
            <w:r>
              <w:rPr>
                <w:rFonts w:ascii="宋体"/>
                <w:szCs w:val="21"/>
              </w:rPr>
            </w:r>
            <w:r/>
          </w:p>
        </w:tc>
      </w:tr>
      <w:tr>
        <w:trPr>
          <w:jc w:val="center"/>
        </w:trPr>
        <w:tc>
          <w:tcPr>
            <w:gridSpan w:val="3"/>
            <w:tcW w:w="3192" w:type="dxa"/>
            <w:vAlign w:val="center"/>
            <w:textDirection w:val="lrTb"/>
            <w:noWrap w:val="false"/>
          </w:tcPr>
          <w:p>
            <w:pPr>
              <w:jc w:val="center"/>
              <w:spacing w:line="440" w:lineRule="exact"/>
              <w:rPr>
                <w:rFonts w:ascii="宋体"/>
                <w:szCs w:val="21"/>
              </w:rPr>
            </w:pPr>
            <w:r>
              <w:rPr>
                <w:rFonts w:hint="eastAsia" w:ascii="宋体" w:hAnsi="宋体"/>
                <w:szCs w:val="21"/>
              </w:rPr>
              <w:t xml:space="preserve">注册建造师执业资格等级</w:t>
            </w:r>
            <w:r/>
          </w:p>
        </w:tc>
        <w:tc>
          <w:tcPr>
            <w:tcBorders>
              <w:left w:val="single" w:color="auto" w:sz="4" w:space="0"/>
            </w:tcBorders>
            <w:tcW w:w="1065" w:type="dxa"/>
            <w:vAlign w:val="center"/>
            <w:textDirection w:val="lrTb"/>
            <w:noWrap w:val="false"/>
          </w:tcPr>
          <w:p>
            <w:pPr>
              <w:spacing w:line="440" w:lineRule="exact"/>
              <w:rPr>
                <w:rFonts w:ascii="宋体"/>
                <w:szCs w:val="21"/>
              </w:rPr>
            </w:pPr>
            <w:r>
              <w:rPr>
                <w:rFonts w:hint="eastAsia" w:ascii="宋体" w:hAnsi="宋体"/>
                <w:szCs w:val="21"/>
              </w:rPr>
              <w:t xml:space="preserve">级</w:t>
            </w:r>
            <w:r/>
          </w:p>
        </w:tc>
        <w:tc>
          <w:tcPr>
            <w:gridSpan w:val="2"/>
            <w:tcBorders>
              <w:left w:val="single" w:color="auto" w:sz="4" w:space="0"/>
            </w:tcBorders>
            <w:tcW w:w="2130" w:type="dxa"/>
            <w:vAlign w:val="center"/>
            <w:textDirection w:val="lrTb"/>
            <w:noWrap w:val="false"/>
          </w:tcPr>
          <w:p>
            <w:pPr>
              <w:jc w:val="center"/>
              <w:spacing w:line="440" w:lineRule="exact"/>
              <w:rPr>
                <w:rFonts w:ascii="宋体"/>
                <w:szCs w:val="21"/>
              </w:rPr>
            </w:pPr>
            <w:r>
              <w:rPr>
                <w:rFonts w:hint="eastAsia" w:ascii="宋体" w:hAnsi="宋体"/>
                <w:szCs w:val="21"/>
              </w:rPr>
              <w:t xml:space="preserve">建造师专业</w:t>
            </w:r>
            <w:r/>
          </w:p>
        </w:tc>
        <w:tc>
          <w:tcPr>
            <w:tcBorders>
              <w:left w:val="single" w:color="auto" w:sz="4" w:space="0"/>
            </w:tcBorders>
            <w:tcW w:w="2135" w:type="dxa"/>
            <w:vAlign w:val="center"/>
            <w:textDirection w:val="lrTb"/>
            <w:noWrap w:val="false"/>
          </w:tcPr>
          <w:p>
            <w:pPr>
              <w:jc w:val="center"/>
              <w:spacing w:line="440" w:lineRule="exact"/>
              <w:rPr>
                <w:rFonts w:ascii="宋体"/>
                <w:szCs w:val="21"/>
              </w:rPr>
            </w:pPr>
            <w:r>
              <w:rPr>
                <w:rFonts w:ascii="宋体"/>
                <w:szCs w:val="21"/>
              </w:rPr>
            </w:r>
            <w:r/>
          </w:p>
        </w:tc>
      </w:tr>
      <w:tr>
        <w:trPr>
          <w:jc w:val="center"/>
        </w:trPr>
        <w:tc>
          <w:tcPr>
            <w:gridSpan w:val="3"/>
            <w:tcW w:w="3192" w:type="dxa"/>
            <w:vAlign w:val="center"/>
            <w:textDirection w:val="lrTb"/>
            <w:noWrap w:val="false"/>
          </w:tcPr>
          <w:p>
            <w:pPr>
              <w:jc w:val="center"/>
              <w:spacing w:line="440" w:lineRule="exact"/>
              <w:rPr>
                <w:rFonts w:ascii="宋体"/>
                <w:szCs w:val="21"/>
              </w:rPr>
            </w:pPr>
            <w:r>
              <w:rPr>
                <w:rFonts w:hint="eastAsia" w:ascii="宋体" w:hAnsi="宋体"/>
                <w:szCs w:val="21"/>
              </w:rPr>
              <w:t xml:space="preserve">安全生产考核合格证书</w:t>
            </w:r>
            <w:r/>
          </w:p>
        </w:tc>
        <w:tc>
          <w:tcPr>
            <w:gridSpan w:val="4"/>
            <w:tcBorders>
              <w:left w:val="single" w:color="auto" w:sz="4" w:space="0"/>
            </w:tcBorders>
            <w:tcW w:w="5330" w:type="dxa"/>
            <w:vAlign w:val="center"/>
            <w:textDirection w:val="lrTb"/>
            <w:noWrap w:val="false"/>
          </w:tcPr>
          <w:p>
            <w:pPr>
              <w:spacing w:line="440" w:lineRule="exact"/>
              <w:rPr>
                <w:rFonts w:ascii="宋体"/>
                <w:szCs w:val="21"/>
              </w:rPr>
            </w:pPr>
            <w:r>
              <w:rPr>
                <w:rFonts w:ascii="宋体"/>
                <w:szCs w:val="21"/>
              </w:rPr>
            </w:r>
            <w:r/>
          </w:p>
        </w:tc>
      </w:tr>
      <w:tr>
        <w:trPr>
          <w:jc w:val="center"/>
        </w:trPr>
        <w:tc>
          <w:tcPr>
            <w:tcW w:w="1186" w:type="dxa"/>
            <w:vAlign w:val="center"/>
            <w:textDirection w:val="lrTb"/>
            <w:noWrap w:val="false"/>
          </w:tcPr>
          <w:p>
            <w:pPr>
              <w:jc w:val="center"/>
              <w:spacing w:line="440" w:lineRule="exact"/>
              <w:rPr>
                <w:rFonts w:ascii="宋体"/>
                <w:szCs w:val="21"/>
              </w:rPr>
            </w:pPr>
            <w:r>
              <w:rPr>
                <w:rFonts w:hint="eastAsia" w:ascii="宋体" w:hAnsi="宋体"/>
                <w:szCs w:val="21"/>
              </w:rPr>
              <w:t xml:space="preserve">毕业学校</w:t>
            </w:r>
            <w:r/>
          </w:p>
        </w:tc>
        <w:tc>
          <w:tcPr>
            <w:gridSpan w:val="6"/>
            <w:tcBorders>
              <w:left w:val="single" w:color="auto" w:sz="4" w:space="0"/>
            </w:tcBorders>
            <w:tcW w:w="7336" w:type="dxa"/>
            <w:textDirection w:val="lrTb"/>
            <w:noWrap w:val="false"/>
          </w:tcPr>
          <w:p>
            <w:pPr>
              <w:spacing w:line="440" w:lineRule="exact"/>
              <w:rPr>
                <w:rFonts w:ascii="宋体"/>
                <w:szCs w:val="21"/>
              </w:rPr>
            </w:pPr>
            <w:r>
              <w:rPr>
                <w:rFonts w:hint="eastAsia" w:ascii="宋体" w:hAnsi="宋体"/>
                <w:szCs w:val="21"/>
              </w:rPr>
              <w:t xml:space="preserve">年毕业于学校专业</w:t>
            </w:r>
            <w:r/>
          </w:p>
        </w:tc>
      </w:tr>
      <w:tr>
        <w:trPr>
          <w:jc w:val="center"/>
        </w:trPr>
        <w:tc>
          <w:tcPr>
            <w:gridSpan w:val="7"/>
            <w:tcW w:w="8522" w:type="dxa"/>
            <w:vAlign w:val="center"/>
            <w:textDirection w:val="lrTb"/>
            <w:noWrap w:val="false"/>
          </w:tcPr>
          <w:p>
            <w:pPr>
              <w:jc w:val="center"/>
              <w:spacing w:line="440" w:lineRule="exact"/>
              <w:rPr>
                <w:rFonts w:ascii="宋体"/>
                <w:szCs w:val="21"/>
              </w:rPr>
            </w:pPr>
            <w:r>
              <w:rPr>
                <w:rFonts w:hint="eastAsia" w:ascii="宋体" w:hAnsi="宋体"/>
                <w:szCs w:val="21"/>
              </w:rPr>
              <w:t xml:space="preserve">主要工作经历</w:t>
            </w:r>
            <w:r/>
          </w:p>
        </w:tc>
      </w:tr>
      <w:tr>
        <w:trPr>
          <w:jc w:val="center"/>
          <w:trHeight w:val="20"/>
        </w:trPr>
        <w:tc>
          <w:tcPr>
            <w:tcW w:w="1186" w:type="dxa"/>
            <w:vAlign w:val="center"/>
            <w:textDirection w:val="lrTb"/>
            <w:noWrap w:val="false"/>
          </w:tcPr>
          <w:p>
            <w:pPr>
              <w:jc w:val="center"/>
              <w:spacing w:line="440" w:lineRule="exact"/>
              <w:rPr>
                <w:rFonts w:ascii="宋体"/>
                <w:szCs w:val="21"/>
              </w:rPr>
            </w:pPr>
            <w:r>
              <w:rPr>
                <w:rFonts w:hint="eastAsia" w:ascii="宋体" w:hAnsi="宋体"/>
                <w:szCs w:val="21"/>
              </w:rPr>
              <w:t xml:space="preserve">时间</w:t>
            </w:r>
            <w:r/>
          </w:p>
        </w:tc>
        <w:tc>
          <w:tcPr>
            <w:gridSpan w:val="3"/>
            <w:tcBorders>
              <w:left w:val="single" w:color="auto" w:sz="4" w:space="0"/>
            </w:tcBorders>
            <w:tcW w:w="3071" w:type="dxa"/>
            <w:vAlign w:val="center"/>
            <w:textDirection w:val="lrTb"/>
            <w:noWrap w:val="false"/>
          </w:tcPr>
          <w:p>
            <w:pPr>
              <w:jc w:val="center"/>
              <w:spacing w:line="440" w:lineRule="exact"/>
              <w:rPr>
                <w:rFonts w:ascii="宋体"/>
                <w:szCs w:val="21"/>
              </w:rPr>
            </w:pPr>
            <w:r>
              <w:rPr>
                <w:rFonts w:hint="eastAsia" w:ascii="宋体" w:hAnsi="宋体"/>
                <w:szCs w:val="21"/>
              </w:rPr>
              <w:t xml:space="preserve">参加过的类似项目名称</w:t>
            </w:r>
            <w:r/>
          </w:p>
        </w:tc>
        <w:tc>
          <w:tcPr>
            <w:tcBorders>
              <w:left w:val="single" w:color="auto" w:sz="4" w:space="0"/>
            </w:tcBorders>
            <w:tcW w:w="1969" w:type="dxa"/>
            <w:vAlign w:val="center"/>
            <w:textDirection w:val="lrTb"/>
            <w:noWrap w:val="false"/>
          </w:tcPr>
          <w:p>
            <w:pPr>
              <w:jc w:val="center"/>
              <w:spacing w:line="440" w:lineRule="exact"/>
              <w:rPr>
                <w:rFonts w:ascii="宋体"/>
                <w:szCs w:val="21"/>
              </w:rPr>
            </w:pPr>
            <w:r>
              <w:rPr>
                <w:rFonts w:hint="eastAsia" w:ascii="宋体" w:hAnsi="宋体"/>
                <w:szCs w:val="21"/>
              </w:rPr>
              <w:t xml:space="preserve">工程概况说明</w:t>
            </w:r>
            <w:r/>
          </w:p>
        </w:tc>
        <w:tc>
          <w:tcPr>
            <w:gridSpan w:val="2"/>
            <w:tcBorders>
              <w:left w:val="single" w:color="auto" w:sz="4" w:space="0"/>
            </w:tcBorders>
            <w:tcW w:w="2296" w:type="dxa"/>
            <w:vAlign w:val="center"/>
            <w:textDirection w:val="lrTb"/>
            <w:noWrap w:val="false"/>
          </w:tcPr>
          <w:p>
            <w:pPr>
              <w:jc w:val="center"/>
              <w:spacing w:line="440" w:lineRule="exact"/>
              <w:rPr>
                <w:rFonts w:ascii="宋体"/>
                <w:szCs w:val="21"/>
              </w:rPr>
            </w:pPr>
            <w:r>
              <w:rPr>
                <w:rFonts w:hint="eastAsia" w:ascii="宋体" w:hAnsi="宋体"/>
                <w:szCs w:val="21"/>
              </w:rPr>
              <w:t xml:space="preserve">发包人及联系电话</w:t>
            </w:r>
            <w:r/>
          </w:p>
        </w:tc>
      </w:tr>
      <w:tr>
        <w:trPr>
          <w:jc w:val="center"/>
          <w:trHeight w:val="690"/>
        </w:trPr>
        <w:tc>
          <w:tcPr>
            <w:tcW w:w="1186" w:type="dxa"/>
            <w:textDirection w:val="lrTb"/>
            <w:noWrap w:val="false"/>
          </w:tcPr>
          <w:p>
            <w:pPr>
              <w:spacing w:line="440" w:lineRule="exact"/>
              <w:rPr>
                <w:rFonts w:ascii="宋体"/>
                <w:szCs w:val="21"/>
              </w:rPr>
            </w:pPr>
            <w:r>
              <w:rPr>
                <w:rFonts w:ascii="宋体"/>
                <w:szCs w:val="21"/>
              </w:rPr>
            </w:r>
            <w:r/>
          </w:p>
        </w:tc>
        <w:tc>
          <w:tcPr>
            <w:gridSpan w:val="3"/>
            <w:tcBorders>
              <w:left w:val="single" w:color="auto" w:sz="4" w:space="0"/>
            </w:tcBorders>
            <w:tcW w:w="3071" w:type="dxa"/>
            <w:textDirection w:val="lrTb"/>
            <w:noWrap w:val="false"/>
          </w:tcPr>
          <w:p>
            <w:pPr>
              <w:spacing w:line="440" w:lineRule="exact"/>
              <w:rPr>
                <w:rFonts w:ascii="宋体"/>
                <w:szCs w:val="21"/>
              </w:rPr>
            </w:pPr>
            <w:r>
              <w:rPr>
                <w:rFonts w:ascii="宋体"/>
                <w:szCs w:val="21"/>
              </w:rPr>
            </w:r>
            <w:r/>
          </w:p>
        </w:tc>
        <w:tc>
          <w:tcPr>
            <w:tcBorders>
              <w:left w:val="single" w:color="auto" w:sz="4" w:space="0"/>
            </w:tcBorders>
            <w:tcW w:w="1969" w:type="dxa"/>
            <w:textDirection w:val="lrTb"/>
            <w:noWrap w:val="false"/>
          </w:tcPr>
          <w:p>
            <w:pPr>
              <w:spacing w:line="440" w:lineRule="exact"/>
              <w:rPr>
                <w:rFonts w:ascii="宋体"/>
                <w:szCs w:val="21"/>
              </w:rPr>
            </w:pPr>
            <w:r>
              <w:rPr>
                <w:rFonts w:ascii="宋体"/>
                <w:szCs w:val="21"/>
              </w:rPr>
            </w:r>
            <w:r/>
          </w:p>
        </w:tc>
        <w:tc>
          <w:tcPr>
            <w:gridSpan w:val="2"/>
            <w:tcBorders>
              <w:left w:val="single" w:color="auto" w:sz="4" w:space="0"/>
            </w:tcBorders>
            <w:tcW w:w="2296" w:type="dxa"/>
            <w:textDirection w:val="lrTb"/>
            <w:noWrap w:val="false"/>
          </w:tcPr>
          <w:p>
            <w:pPr>
              <w:spacing w:line="440" w:lineRule="exact"/>
              <w:rPr>
                <w:rFonts w:ascii="宋体"/>
                <w:szCs w:val="21"/>
              </w:rPr>
            </w:pPr>
            <w:r>
              <w:rPr>
                <w:rFonts w:ascii="宋体"/>
                <w:szCs w:val="21"/>
              </w:rPr>
            </w:r>
            <w:r/>
          </w:p>
        </w:tc>
      </w:tr>
      <w:tr>
        <w:trPr>
          <w:jc w:val="center"/>
          <w:trHeight w:val="690"/>
        </w:trPr>
        <w:tc>
          <w:tcPr>
            <w:tcW w:w="1186" w:type="dxa"/>
            <w:textDirection w:val="lrTb"/>
            <w:noWrap w:val="false"/>
          </w:tcPr>
          <w:p>
            <w:pPr>
              <w:spacing w:line="440" w:lineRule="exact"/>
              <w:rPr>
                <w:rFonts w:eastAsia="黑体"/>
                <w:szCs w:val="21"/>
              </w:rPr>
            </w:pPr>
            <w:r>
              <w:rPr>
                <w:rFonts w:eastAsia="黑体"/>
                <w:szCs w:val="21"/>
              </w:rPr>
            </w:r>
            <w:r/>
          </w:p>
        </w:tc>
        <w:tc>
          <w:tcPr>
            <w:gridSpan w:val="3"/>
            <w:tcBorders>
              <w:left w:val="single" w:color="auto" w:sz="4" w:space="0"/>
            </w:tcBorders>
            <w:tcW w:w="3071" w:type="dxa"/>
            <w:textDirection w:val="lrTb"/>
            <w:noWrap w:val="false"/>
          </w:tcPr>
          <w:p>
            <w:pPr>
              <w:spacing w:line="440" w:lineRule="exact"/>
              <w:rPr>
                <w:rFonts w:eastAsia="黑体"/>
                <w:szCs w:val="21"/>
              </w:rPr>
            </w:pPr>
            <w:r>
              <w:rPr>
                <w:rFonts w:eastAsia="黑体"/>
                <w:szCs w:val="21"/>
              </w:rPr>
            </w:r>
            <w:r/>
          </w:p>
        </w:tc>
        <w:tc>
          <w:tcPr>
            <w:tcBorders>
              <w:left w:val="single" w:color="auto" w:sz="4" w:space="0"/>
            </w:tcBorders>
            <w:tcW w:w="1969" w:type="dxa"/>
            <w:textDirection w:val="lrTb"/>
            <w:noWrap w:val="false"/>
          </w:tcPr>
          <w:p>
            <w:pPr>
              <w:spacing w:line="440" w:lineRule="exact"/>
              <w:rPr>
                <w:rFonts w:eastAsia="黑体"/>
                <w:szCs w:val="21"/>
              </w:rPr>
            </w:pPr>
            <w:r>
              <w:rPr>
                <w:rFonts w:eastAsia="黑体"/>
                <w:szCs w:val="21"/>
              </w:rPr>
            </w:r>
            <w:r/>
          </w:p>
        </w:tc>
        <w:tc>
          <w:tcPr>
            <w:gridSpan w:val="2"/>
            <w:tcBorders>
              <w:left w:val="single" w:color="auto" w:sz="4" w:space="0"/>
            </w:tcBorders>
            <w:tcW w:w="2296" w:type="dxa"/>
            <w:textDirection w:val="lrTb"/>
            <w:noWrap w:val="false"/>
          </w:tcPr>
          <w:p>
            <w:pPr>
              <w:spacing w:line="440" w:lineRule="exact"/>
              <w:rPr>
                <w:rFonts w:eastAsia="黑体"/>
                <w:szCs w:val="21"/>
              </w:rPr>
            </w:pPr>
            <w:r>
              <w:rPr>
                <w:rFonts w:eastAsia="黑体"/>
                <w:szCs w:val="21"/>
              </w:rPr>
            </w:r>
            <w:r/>
          </w:p>
        </w:tc>
      </w:tr>
      <w:tr>
        <w:trPr>
          <w:jc w:val="center"/>
          <w:trHeight w:val="690"/>
        </w:trPr>
        <w:tc>
          <w:tcPr>
            <w:tcW w:w="1186" w:type="dxa"/>
            <w:textDirection w:val="lrTb"/>
            <w:noWrap w:val="false"/>
          </w:tcPr>
          <w:p>
            <w:pPr>
              <w:spacing w:line="440" w:lineRule="exact"/>
              <w:rPr>
                <w:rFonts w:eastAsia="黑体"/>
                <w:szCs w:val="21"/>
              </w:rPr>
            </w:pPr>
            <w:r>
              <w:rPr>
                <w:rFonts w:eastAsia="黑体"/>
                <w:szCs w:val="21"/>
              </w:rPr>
            </w:r>
            <w:r/>
          </w:p>
        </w:tc>
        <w:tc>
          <w:tcPr>
            <w:gridSpan w:val="3"/>
            <w:tcBorders>
              <w:left w:val="single" w:color="auto" w:sz="4" w:space="0"/>
            </w:tcBorders>
            <w:tcW w:w="3071" w:type="dxa"/>
            <w:textDirection w:val="lrTb"/>
            <w:noWrap w:val="false"/>
          </w:tcPr>
          <w:p>
            <w:pPr>
              <w:spacing w:line="440" w:lineRule="exact"/>
              <w:rPr>
                <w:rFonts w:eastAsia="黑体"/>
                <w:szCs w:val="21"/>
              </w:rPr>
            </w:pPr>
            <w:r>
              <w:rPr>
                <w:rFonts w:eastAsia="黑体"/>
                <w:szCs w:val="21"/>
              </w:rPr>
            </w:r>
            <w:r/>
          </w:p>
        </w:tc>
        <w:tc>
          <w:tcPr>
            <w:tcBorders>
              <w:left w:val="single" w:color="auto" w:sz="4" w:space="0"/>
            </w:tcBorders>
            <w:tcW w:w="1969" w:type="dxa"/>
            <w:textDirection w:val="lrTb"/>
            <w:noWrap w:val="false"/>
          </w:tcPr>
          <w:p>
            <w:pPr>
              <w:spacing w:line="440" w:lineRule="exact"/>
              <w:rPr>
                <w:rFonts w:eastAsia="黑体"/>
                <w:szCs w:val="21"/>
              </w:rPr>
            </w:pPr>
            <w:r>
              <w:rPr>
                <w:rFonts w:eastAsia="黑体"/>
                <w:szCs w:val="21"/>
              </w:rPr>
            </w:r>
            <w:r/>
          </w:p>
        </w:tc>
        <w:tc>
          <w:tcPr>
            <w:gridSpan w:val="2"/>
            <w:tcBorders>
              <w:left w:val="single" w:color="auto" w:sz="4" w:space="0"/>
            </w:tcBorders>
            <w:tcW w:w="2296" w:type="dxa"/>
            <w:textDirection w:val="lrTb"/>
            <w:noWrap w:val="false"/>
          </w:tcPr>
          <w:p>
            <w:pPr>
              <w:spacing w:line="440" w:lineRule="exact"/>
              <w:rPr>
                <w:rFonts w:eastAsia="黑体"/>
                <w:szCs w:val="21"/>
              </w:rPr>
            </w:pPr>
            <w:r>
              <w:rPr>
                <w:rFonts w:eastAsia="黑体"/>
                <w:szCs w:val="21"/>
              </w:rPr>
            </w:r>
            <w:r/>
          </w:p>
        </w:tc>
      </w:tr>
      <w:tr>
        <w:trPr>
          <w:jc w:val="center"/>
          <w:trHeight w:val="690"/>
        </w:trPr>
        <w:tc>
          <w:tcPr>
            <w:tcW w:w="1186" w:type="dxa"/>
            <w:vAlign w:val="center"/>
            <w:textDirection w:val="lrTb"/>
            <w:noWrap w:val="false"/>
          </w:tcPr>
          <w:p>
            <w:pPr>
              <w:spacing w:line="440" w:lineRule="exact"/>
              <w:rPr>
                <w:rFonts w:eastAsia="黑体"/>
                <w:szCs w:val="21"/>
              </w:rPr>
            </w:pPr>
            <w:r>
              <w:rPr>
                <w:rFonts w:eastAsia="黑体"/>
                <w:szCs w:val="21"/>
              </w:rPr>
            </w:r>
            <w:r/>
          </w:p>
        </w:tc>
        <w:tc>
          <w:tcPr>
            <w:gridSpan w:val="3"/>
            <w:tcBorders>
              <w:left w:val="single" w:color="auto" w:sz="4" w:space="0"/>
            </w:tcBorders>
            <w:tcW w:w="3071" w:type="dxa"/>
            <w:vAlign w:val="center"/>
            <w:textDirection w:val="lrTb"/>
            <w:noWrap w:val="false"/>
          </w:tcPr>
          <w:p>
            <w:pPr>
              <w:spacing w:line="440" w:lineRule="exact"/>
              <w:rPr>
                <w:rFonts w:eastAsia="黑体"/>
                <w:szCs w:val="21"/>
              </w:rPr>
            </w:pPr>
            <w:r>
              <w:rPr>
                <w:rFonts w:eastAsia="黑体"/>
                <w:szCs w:val="21"/>
              </w:rPr>
            </w:r>
            <w:r/>
          </w:p>
        </w:tc>
        <w:tc>
          <w:tcPr>
            <w:tcBorders>
              <w:left w:val="single" w:color="auto" w:sz="4" w:space="0"/>
            </w:tcBorders>
            <w:tcW w:w="1969" w:type="dxa"/>
            <w:vAlign w:val="center"/>
            <w:textDirection w:val="lrTb"/>
            <w:noWrap w:val="false"/>
          </w:tcPr>
          <w:p>
            <w:pPr>
              <w:spacing w:line="440" w:lineRule="exact"/>
              <w:rPr>
                <w:rFonts w:eastAsia="黑体"/>
                <w:szCs w:val="21"/>
              </w:rPr>
            </w:pPr>
            <w:r>
              <w:rPr>
                <w:rFonts w:eastAsia="黑体"/>
                <w:szCs w:val="21"/>
              </w:rPr>
            </w:r>
            <w:r/>
          </w:p>
        </w:tc>
        <w:tc>
          <w:tcPr>
            <w:gridSpan w:val="2"/>
            <w:tcBorders>
              <w:left w:val="single" w:color="auto" w:sz="4" w:space="0"/>
            </w:tcBorders>
            <w:tcW w:w="2296" w:type="dxa"/>
            <w:vAlign w:val="center"/>
            <w:textDirection w:val="lrTb"/>
            <w:noWrap w:val="false"/>
          </w:tcPr>
          <w:p>
            <w:pPr>
              <w:spacing w:line="440" w:lineRule="exact"/>
              <w:rPr>
                <w:rFonts w:eastAsia="黑体"/>
                <w:szCs w:val="21"/>
              </w:rPr>
            </w:pPr>
            <w:r>
              <w:rPr>
                <w:rFonts w:eastAsia="黑体"/>
                <w:szCs w:val="21"/>
              </w:rPr>
            </w:r>
            <w:r/>
          </w:p>
        </w:tc>
      </w:tr>
      <w:tr>
        <w:trPr>
          <w:jc w:val="center"/>
          <w:trHeight w:val="690"/>
        </w:trPr>
        <w:tc>
          <w:tcPr>
            <w:tcW w:w="1186" w:type="dxa"/>
            <w:vAlign w:val="center"/>
            <w:textDirection w:val="lrTb"/>
            <w:noWrap w:val="false"/>
          </w:tcPr>
          <w:p>
            <w:pPr>
              <w:spacing w:line="440" w:lineRule="exact"/>
              <w:rPr>
                <w:rFonts w:eastAsia="黑体"/>
                <w:szCs w:val="21"/>
              </w:rPr>
            </w:pPr>
            <w:r>
              <w:rPr>
                <w:rFonts w:eastAsia="黑体"/>
                <w:szCs w:val="21"/>
              </w:rPr>
            </w:r>
            <w:r/>
          </w:p>
        </w:tc>
        <w:tc>
          <w:tcPr>
            <w:gridSpan w:val="3"/>
            <w:tcBorders>
              <w:left w:val="single" w:color="auto" w:sz="4" w:space="0"/>
            </w:tcBorders>
            <w:tcW w:w="3071" w:type="dxa"/>
            <w:vAlign w:val="center"/>
            <w:textDirection w:val="lrTb"/>
            <w:noWrap w:val="false"/>
          </w:tcPr>
          <w:p>
            <w:pPr>
              <w:spacing w:line="440" w:lineRule="exact"/>
              <w:rPr>
                <w:rFonts w:eastAsia="黑体"/>
                <w:szCs w:val="21"/>
              </w:rPr>
            </w:pPr>
            <w:r>
              <w:rPr>
                <w:rFonts w:eastAsia="黑体"/>
                <w:szCs w:val="21"/>
              </w:rPr>
            </w:r>
            <w:r/>
          </w:p>
        </w:tc>
        <w:tc>
          <w:tcPr>
            <w:tcBorders>
              <w:left w:val="single" w:color="auto" w:sz="4" w:space="0"/>
            </w:tcBorders>
            <w:tcW w:w="1969" w:type="dxa"/>
            <w:vAlign w:val="center"/>
            <w:textDirection w:val="lrTb"/>
            <w:noWrap w:val="false"/>
          </w:tcPr>
          <w:p>
            <w:pPr>
              <w:spacing w:line="440" w:lineRule="exact"/>
              <w:rPr>
                <w:rFonts w:eastAsia="黑体"/>
                <w:szCs w:val="21"/>
              </w:rPr>
            </w:pPr>
            <w:r>
              <w:rPr>
                <w:rFonts w:eastAsia="黑体"/>
                <w:szCs w:val="21"/>
              </w:rPr>
            </w:r>
            <w:r/>
          </w:p>
        </w:tc>
        <w:tc>
          <w:tcPr>
            <w:gridSpan w:val="2"/>
            <w:tcBorders>
              <w:left w:val="single" w:color="auto" w:sz="4" w:space="0"/>
            </w:tcBorders>
            <w:tcW w:w="2296" w:type="dxa"/>
            <w:vAlign w:val="center"/>
            <w:textDirection w:val="lrTb"/>
            <w:noWrap w:val="false"/>
          </w:tcPr>
          <w:p>
            <w:pPr>
              <w:spacing w:line="440" w:lineRule="exact"/>
              <w:rPr>
                <w:rFonts w:eastAsia="黑体"/>
                <w:szCs w:val="21"/>
              </w:rPr>
            </w:pPr>
            <w:r>
              <w:rPr>
                <w:rFonts w:eastAsia="黑体"/>
                <w:szCs w:val="21"/>
              </w:rPr>
            </w:r>
            <w:r/>
          </w:p>
        </w:tc>
      </w:tr>
      <w:tr>
        <w:trPr>
          <w:jc w:val="center"/>
          <w:trHeight w:val="690"/>
        </w:trPr>
        <w:tc>
          <w:tcPr>
            <w:tcW w:w="1186" w:type="dxa"/>
            <w:vAlign w:val="center"/>
            <w:textDirection w:val="lrTb"/>
            <w:noWrap w:val="false"/>
          </w:tcPr>
          <w:p>
            <w:pPr>
              <w:spacing w:line="440" w:lineRule="exact"/>
              <w:rPr>
                <w:rFonts w:eastAsia="黑体"/>
                <w:szCs w:val="21"/>
              </w:rPr>
            </w:pPr>
            <w:r>
              <w:rPr>
                <w:rFonts w:eastAsia="黑体"/>
                <w:szCs w:val="21"/>
              </w:rPr>
            </w:r>
            <w:r/>
          </w:p>
        </w:tc>
        <w:tc>
          <w:tcPr>
            <w:gridSpan w:val="3"/>
            <w:tcBorders>
              <w:left w:val="single" w:color="auto" w:sz="4" w:space="0"/>
            </w:tcBorders>
            <w:tcW w:w="3071" w:type="dxa"/>
            <w:vAlign w:val="center"/>
            <w:textDirection w:val="lrTb"/>
            <w:noWrap w:val="false"/>
          </w:tcPr>
          <w:p>
            <w:pPr>
              <w:spacing w:line="440" w:lineRule="exact"/>
              <w:rPr>
                <w:rFonts w:eastAsia="黑体"/>
                <w:szCs w:val="21"/>
              </w:rPr>
            </w:pPr>
            <w:r>
              <w:rPr>
                <w:rFonts w:eastAsia="黑体"/>
                <w:szCs w:val="21"/>
              </w:rPr>
            </w:r>
            <w:r/>
          </w:p>
        </w:tc>
        <w:tc>
          <w:tcPr>
            <w:tcBorders>
              <w:left w:val="single" w:color="auto" w:sz="4" w:space="0"/>
            </w:tcBorders>
            <w:tcW w:w="1969" w:type="dxa"/>
            <w:vAlign w:val="center"/>
            <w:textDirection w:val="lrTb"/>
            <w:noWrap w:val="false"/>
          </w:tcPr>
          <w:p>
            <w:pPr>
              <w:spacing w:line="440" w:lineRule="exact"/>
              <w:rPr>
                <w:rFonts w:eastAsia="黑体"/>
                <w:szCs w:val="21"/>
              </w:rPr>
            </w:pPr>
            <w:r>
              <w:rPr>
                <w:rFonts w:eastAsia="黑体"/>
                <w:szCs w:val="21"/>
              </w:rPr>
            </w:r>
            <w:r/>
          </w:p>
        </w:tc>
        <w:tc>
          <w:tcPr>
            <w:gridSpan w:val="2"/>
            <w:tcBorders>
              <w:left w:val="single" w:color="auto" w:sz="4" w:space="0"/>
            </w:tcBorders>
            <w:tcW w:w="2296" w:type="dxa"/>
            <w:vAlign w:val="center"/>
            <w:textDirection w:val="lrTb"/>
            <w:noWrap w:val="false"/>
          </w:tcPr>
          <w:p>
            <w:pPr>
              <w:spacing w:line="440" w:lineRule="exact"/>
              <w:rPr>
                <w:rFonts w:eastAsia="黑体"/>
                <w:szCs w:val="21"/>
              </w:rPr>
            </w:pPr>
            <w:r>
              <w:rPr>
                <w:rFonts w:eastAsia="黑体"/>
                <w:szCs w:val="21"/>
              </w:rPr>
            </w:r>
            <w:r/>
          </w:p>
        </w:tc>
      </w:tr>
      <w:tr>
        <w:trPr>
          <w:jc w:val="center"/>
          <w:trHeight w:val="690"/>
        </w:trPr>
        <w:tc>
          <w:tcPr>
            <w:tcW w:w="1186" w:type="dxa"/>
            <w:vAlign w:val="center"/>
            <w:textDirection w:val="lrTb"/>
            <w:noWrap w:val="false"/>
          </w:tcPr>
          <w:p>
            <w:pPr>
              <w:spacing w:line="440" w:lineRule="exact"/>
              <w:rPr>
                <w:rFonts w:eastAsia="黑体"/>
                <w:szCs w:val="21"/>
              </w:rPr>
            </w:pPr>
            <w:r>
              <w:rPr>
                <w:rFonts w:eastAsia="黑体"/>
                <w:szCs w:val="21"/>
              </w:rPr>
            </w:r>
            <w:r/>
          </w:p>
        </w:tc>
        <w:tc>
          <w:tcPr>
            <w:gridSpan w:val="3"/>
            <w:tcBorders>
              <w:left w:val="single" w:color="auto" w:sz="4" w:space="0"/>
            </w:tcBorders>
            <w:tcW w:w="3071" w:type="dxa"/>
            <w:vAlign w:val="center"/>
            <w:textDirection w:val="lrTb"/>
            <w:noWrap w:val="false"/>
          </w:tcPr>
          <w:p>
            <w:pPr>
              <w:spacing w:line="440" w:lineRule="exact"/>
              <w:rPr>
                <w:rFonts w:eastAsia="黑体"/>
                <w:szCs w:val="21"/>
              </w:rPr>
            </w:pPr>
            <w:r>
              <w:rPr>
                <w:rFonts w:eastAsia="黑体"/>
                <w:szCs w:val="21"/>
              </w:rPr>
            </w:r>
            <w:r/>
          </w:p>
        </w:tc>
        <w:tc>
          <w:tcPr>
            <w:tcBorders>
              <w:left w:val="single" w:color="auto" w:sz="4" w:space="0"/>
            </w:tcBorders>
            <w:tcW w:w="1969" w:type="dxa"/>
            <w:vAlign w:val="center"/>
            <w:textDirection w:val="lrTb"/>
            <w:noWrap w:val="false"/>
          </w:tcPr>
          <w:p>
            <w:pPr>
              <w:spacing w:line="440" w:lineRule="exact"/>
              <w:rPr>
                <w:rFonts w:eastAsia="黑体"/>
                <w:szCs w:val="21"/>
              </w:rPr>
            </w:pPr>
            <w:r>
              <w:rPr>
                <w:rFonts w:eastAsia="黑体"/>
                <w:szCs w:val="21"/>
              </w:rPr>
            </w:r>
            <w:r/>
          </w:p>
        </w:tc>
        <w:tc>
          <w:tcPr>
            <w:gridSpan w:val="2"/>
            <w:tcBorders>
              <w:left w:val="single" w:color="auto" w:sz="4" w:space="0"/>
            </w:tcBorders>
            <w:tcW w:w="2296" w:type="dxa"/>
            <w:vAlign w:val="center"/>
            <w:textDirection w:val="lrTb"/>
            <w:noWrap w:val="false"/>
          </w:tcPr>
          <w:p>
            <w:pPr>
              <w:spacing w:line="440" w:lineRule="exact"/>
              <w:rPr>
                <w:rFonts w:eastAsia="黑体"/>
                <w:szCs w:val="21"/>
              </w:rPr>
            </w:pPr>
            <w:r>
              <w:rPr>
                <w:rFonts w:eastAsia="黑体"/>
                <w:szCs w:val="21"/>
              </w:rPr>
            </w:r>
            <w:r/>
          </w:p>
        </w:tc>
      </w:tr>
      <w:tr>
        <w:trPr>
          <w:jc w:val="center"/>
          <w:trHeight w:val="690"/>
        </w:trPr>
        <w:tc>
          <w:tcPr>
            <w:tcW w:w="1186" w:type="dxa"/>
            <w:vAlign w:val="center"/>
            <w:textDirection w:val="lrTb"/>
            <w:noWrap w:val="false"/>
          </w:tcPr>
          <w:p>
            <w:pPr>
              <w:spacing w:line="440" w:lineRule="exact"/>
              <w:rPr>
                <w:rFonts w:eastAsia="黑体"/>
                <w:szCs w:val="21"/>
              </w:rPr>
            </w:pPr>
            <w:r>
              <w:rPr>
                <w:rFonts w:eastAsia="黑体"/>
                <w:szCs w:val="21"/>
              </w:rPr>
            </w:r>
            <w:r/>
          </w:p>
        </w:tc>
        <w:tc>
          <w:tcPr>
            <w:gridSpan w:val="3"/>
            <w:tcBorders>
              <w:left w:val="single" w:color="auto" w:sz="4" w:space="0"/>
            </w:tcBorders>
            <w:tcW w:w="3071" w:type="dxa"/>
            <w:vAlign w:val="center"/>
            <w:textDirection w:val="lrTb"/>
            <w:noWrap w:val="false"/>
          </w:tcPr>
          <w:p>
            <w:pPr>
              <w:spacing w:line="440" w:lineRule="exact"/>
              <w:rPr>
                <w:rFonts w:eastAsia="黑体"/>
                <w:szCs w:val="21"/>
              </w:rPr>
            </w:pPr>
            <w:r>
              <w:rPr>
                <w:rFonts w:eastAsia="黑体"/>
                <w:szCs w:val="21"/>
              </w:rPr>
            </w:r>
            <w:r/>
          </w:p>
        </w:tc>
        <w:tc>
          <w:tcPr>
            <w:tcBorders>
              <w:left w:val="single" w:color="auto" w:sz="4" w:space="0"/>
            </w:tcBorders>
            <w:tcW w:w="1969" w:type="dxa"/>
            <w:vAlign w:val="center"/>
            <w:textDirection w:val="lrTb"/>
            <w:noWrap w:val="false"/>
          </w:tcPr>
          <w:p>
            <w:pPr>
              <w:spacing w:line="440" w:lineRule="exact"/>
              <w:rPr>
                <w:rFonts w:eastAsia="黑体"/>
                <w:szCs w:val="21"/>
              </w:rPr>
            </w:pPr>
            <w:r>
              <w:rPr>
                <w:rFonts w:eastAsia="黑体"/>
                <w:szCs w:val="21"/>
              </w:rPr>
            </w:r>
            <w:r/>
          </w:p>
        </w:tc>
        <w:tc>
          <w:tcPr>
            <w:gridSpan w:val="2"/>
            <w:tcBorders>
              <w:left w:val="single" w:color="auto" w:sz="4" w:space="0"/>
            </w:tcBorders>
            <w:tcW w:w="2296" w:type="dxa"/>
            <w:vAlign w:val="center"/>
            <w:textDirection w:val="lrTb"/>
            <w:noWrap w:val="false"/>
          </w:tcPr>
          <w:p>
            <w:pPr>
              <w:spacing w:line="440" w:lineRule="exact"/>
              <w:rPr>
                <w:rFonts w:eastAsia="黑体"/>
                <w:szCs w:val="21"/>
              </w:rPr>
            </w:pPr>
            <w:r>
              <w:rPr>
                <w:rFonts w:eastAsia="黑体"/>
                <w:szCs w:val="21"/>
              </w:rPr>
            </w:r>
            <w:r/>
          </w:p>
        </w:tc>
      </w:tr>
    </w:tbl>
    <w:p>
      <w:pPr>
        <w:ind w:firstLine="210"/>
        <w:spacing w:line="400" w:lineRule="exact"/>
        <w:rPr>
          <w:rFonts w:hint="eastAsia" w:ascii="宋体" w:hAnsi="宋体"/>
        </w:rPr>
      </w:pPr>
      <w:r>
        <w:rPr>
          <w:rFonts w:hint="eastAsia" w:ascii="宋体" w:hAnsi="宋体"/>
        </w:rPr>
        <w:t xml:space="preserve">注：本表后所附有效的建造</w:t>
      </w:r>
      <w:r>
        <w:rPr>
          <w:rFonts w:hint="eastAsia" w:ascii="宋体" w:hAnsi="宋体"/>
        </w:rPr>
        <w:t xml:space="preserve">师注册</w:t>
      </w:r>
      <w:r>
        <w:rPr>
          <w:rFonts w:hint="eastAsia" w:ascii="宋体" w:hAnsi="宋体"/>
        </w:rPr>
        <w:t xml:space="preserve">执业资格证书、安全考核合格证书（安全 B 证） 扫描件。</w:t>
      </w:r>
      <w:r/>
    </w:p>
    <w:p>
      <w:pPr>
        <w:ind w:left="480"/>
        <w:spacing w:line="360" w:lineRule="auto"/>
        <w:rPr>
          <w:rFonts w:hint="eastAsia" w:ascii="宋体" w:hAnsi="宋体"/>
          <w:sz w:val="24"/>
        </w:rPr>
      </w:pPr>
      <w:r>
        <w:rPr>
          <w:rFonts w:hint="eastAsia" w:ascii="宋体" w:hAnsi="宋体"/>
          <w:sz w:val="24"/>
        </w:rPr>
      </w:r>
      <w:r/>
    </w:p>
    <w:p>
      <w:pPr>
        <w:ind w:left="3600"/>
        <w:spacing w:line="360" w:lineRule="auto"/>
        <w:rPr>
          <w:rFonts w:hint="eastAsia" w:ascii="宋体" w:hAnsi="宋体"/>
          <w:sz w:val="24"/>
        </w:rPr>
      </w:pPr>
      <w:r>
        <w:rPr>
          <w:rFonts w:hint="eastAsia" w:ascii="宋体" w:hAnsi="宋体"/>
          <w:sz w:val="24"/>
        </w:rPr>
        <w:t xml:space="preserve">供应商</w:t>
      </w:r>
      <w:r>
        <w:rPr>
          <w:rFonts w:ascii="宋体" w:hAnsi="宋体" w:cs="宋体"/>
          <w:sz w:val="24"/>
          <w:szCs w:val="24"/>
        </w:rPr>
        <w:t xml:space="preserve">（加盖CA电子公章）</w:t>
      </w:r>
      <w:r>
        <w:rPr>
          <w:rFonts w:hint="eastAsia" w:ascii="宋体" w:hAnsi="宋体"/>
          <w:sz w:val="24"/>
        </w:rPr>
        <w:t xml:space="preserve">：</w:t>
      </w:r>
      <w:r/>
    </w:p>
    <w:p>
      <w:pPr>
        <w:ind w:left="3600"/>
        <w:spacing w:line="360" w:lineRule="auto"/>
        <w:rPr>
          <w:rFonts w:hint="eastAsia" w:ascii="宋体" w:hAnsi="宋体"/>
          <w:sz w:val="24"/>
        </w:rPr>
      </w:pPr>
      <w:r>
        <w:rPr>
          <w:rFonts w:hint="eastAsia" w:ascii="宋体" w:hAnsi="宋体"/>
          <w:sz w:val="24"/>
        </w:rPr>
        <w:t xml:space="preserve">法定代表人或授权委托人（签字或盖章）：</w:t>
      </w:r>
      <w:r/>
    </w:p>
    <w:p>
      <w:pPr>
        <w:ind w:left="3600"/>
        <w:spacing w:line="360" w:lineRule="auto"/>
        <w:rPr>
          <w:rFonts w:hint="eastAsia" w:ascii="宋体" w:hAnsi="宋体"/>
          <w:sz w:val="24"/>
        </w:rPr>
      </w:pPr>
      <w:r>
        <w:rPr>
          <w:rFonts w:hint="eastAsia" w:ascii="宋体" w:hAnsi="宋体"/>
          <w:sz w:val="24"/>
        </w:rPr>
      </w:r>
      <w:r/>
    </w:p>
    <w:p>
      <w:pPr>
        <w:ind w:left="480"/>
        <w:jc w:val="right"/>
        <w:spacing w:line="360" w:lineRule="auto"/>
        <w:rPr>
          <w:rFonts w:hint="eastAsia" w:ascii="宋体" w:hAnsi="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pStyle w:val="1134"/>
        <w:spacing w:before="0" w:after="0"/>
        <w:rPr>
          <w:rFonts w:hint="eastAsia" w:ascii="宋体" w:hAnsi="宋体"/>
          <w:szCs w:val="21"/>
        </w:rPr>
      </w:pPr>
      <w:r>
        <w:rPr>
          <w:rFonts w:hint="eastAsia" w:ascii="宋体" w:hAnsi="宋体"/>
          <w:szCs w:val="21"/>
        </w:rPr>
      </w:r>
      <w:r/>
    </w:p>
    <w:p>
      <w:pPr>
        <w:pStyle w:val="1134"/>
        <w:spacing w:before="0" w:after="0"/>
        <w:rPr>
          <w:rFonts w:hint="eastAsia" w:ascii="宋体" w:hAnsi="宋体"/>
          <w:szCs w:val="21"/>
        </w:rPr>
      </w:pPr>
      <w:r>
        <w:rPr>
          <w:rFonts w:hint="eastAsia" w:ascii="宋体" w:hAnsi="宋体"/>
          <w:szCs w:val="21"/>
        </w:rPr>
      </w:r>
      <w:r/>
    </w:p>
    <w:p>
      <w:pPr>
        <w:jc w:val="left"/>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szCs w:val="21"/>
        </w:rPr>
      </w:pPr>
      <w:r>
        <w:rPr>
          <w:rFonts w:hint="eastAsia" w:ascii="宋体" w:hAnsi="宋体" w:cs="宋体"/>
          <w:b/>
          <w:bCs/>
          <w:sz w:val="28"/>
          <w:szCs w:val="28"/>
        </w:rPr>
        <w:t xml:space="preserve">（三）无在建工程承诺书</w:t>
      </w:r>
      <w:r/>
    </w:p>
    <w:p>
      <w:pPr>
        <w:spacing w:line="360" w:lineRule="auto"/>
        <w:rPr>
          <w:rFonts w:hint="eastAsia" w:ascii="宋体" w:hAnsi="宋体" w:cs="宋体"/>
          <w:sz w:val="24"/>
          <w:szCs w:val="21"/>
        </w:rPr>
      </w:pPr>
      <w:r>
        <w:rPr>
          <w:rFonts w:hint="eastAsia" w:ascii="宋体" w:hAnsi="宋体" w:cs="宋体"/>
          <w:sz w:val="24"/>
          <w:szCs w:val="21"/>
        </w:rPr>
      </w:r>
      <w:r/>
    </w:p>
    <w:p>
      <w:pPr>
        <w:spacing w:line="360" w:lineRule="auto"/>
        <w:rPr>
          <w:rFonts w:hint="eastAsia" w:ascii="宋体" w:hAnsi="宋体" w:cs="宋体"/>
          <w:sz w:val="24"/>
          <w:szCs w:val="21"/>
        </w:rPr>
      </w:pPr>
      <w:r>
        <w:rPr>
          <w:rFonts w:hint="eastAsia" w:ascii="宋体" w:hAnsi="宋体" w:cs="宋体"/>
          <w:sz w:val="24"/>
          <w:szCs w:val="21"/>
        </w:rPr>
        <w:t xml:space="preserve">致：</w:t>
      </w:r>
      <w:r>
        <w:rPr>
          <w:rFonts w:hint="eastAsia" w:ascii="宋体" w:hAnsi="宋体" w:cs="宋体"/>
          <w:sz w:val="24"/>
          <w:szCs w:val="21"/>
          <w:u w:val="single"/>
        </w:rPr>
        <w:t xml:space="preserve">                                  </w:t>
      </w:r>
      <w:r>
        <w:rPr>
          <w:rFonts w:hint="eastAsia" w:ascii="宋体" w:hAnsi="宋体" w:cs="宋体"/>
          <w:sz w:val="24"/>
          <w:szCs w:val="21"/>
        </w:rPr>
        <w:t xml:space="preserve">（采购人名称）</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我公司自愿参加贵单位采购编号为</w:t>
      </w:r>
      <w:r>
        <w:rPr>
          <w:rFonts w:hint="eastAsia" w:ascii="宋体" w:hAnsi="宋体" w:cs="宋体"/>
          <w:sz w:val="24"/>
          <w:szCs w:val="21"/>
          <w:u w:val="single"/>
        </w:rPr>
        <w:t xml:space="preserve">             </w:t>
      </w:r>
      <w:r>
        <w:rPr>
          <w:rFonts w:hint="eastAsia" w:ascii="宋体" w:hAnsi="宋体" w:cs="宋体"/>
          <w:sz w:val="24"/>
          <w:szCs w:val="21"/>
        </w:rPr>
        <w:t xml:space="preserve">的</w:t>
      </w:r>
      <w:r>
        <w:rPr>
          <w:rFonts w:hint="eastAsia" w:ascii="宋体" w:hAnsi="宋体" w:cs="宋体"/>
          <w:sz w:val="24"/>
          <w:szCs w:val="21"/>
          <w:u w:val="single"/>
        </w:rPr>
        <w:t xml:space="preserve">                  </w:t>
      </w:r>
      <w:r>
        <w:rPr>
          <w:rFonts w:hint="eastAsia" w:ascii="宋体" w:hAnsi="宋体" w:cs="宋体"/>
          <w:sz w:val="24"/>
          <w:szCs w:val="21"/>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360" w:lineRule="auto"/>
        <w:rPr>
          <w:rFonts w:hint="eastAsia" w:ascii="宋体" w:hAnsi="宋体" w:cs="宋体"/>
          <w:sz w:val="24"/>
          <w:szCs w:val="21"/>
        </w:rPr>
      </w:pPr>
      <w:r>
        <w:rPr>
          <w:rFonts w:hint="eastAsia" w:ascii="宋体" w:hAnsi="宋体" w:cs="宋体"/>
          <w:sz w:val="24"/>
          <w:szCs w:val="21"/>
        </w:rPr>
        <w:t xml:space="preserve">拟任项目负责人</w:t>
      </w:r>
      <w:r>
        <w:rPr>
          <w:rFonts w:hint="eastAsia" w:ascii="宋体" w:hAnsi="宋体" w:cs="宋体"/>
          <w:sz w:val="24"/>
          <w:szCs w:val="21"/>
          <w:u w:val="single"/>
        </w:rPr>
        <w:t xml:space="preserve">              </w:t>
      </w:r>
      <w:r>
        <w:rPr>
          <w:rFonts w:hint="eastAsia" w:ascii="宋体" w:hAnsi="宋体" w:cs="宋体"/>
          <w:sz w:val="24"/>
          <w:szCs w:val="21"/>
        </w:rPr>
        <w:t xml:space="preserve">身份证号码</w:t>
      </w:r>
      <w:r>
        <w:rPr>
          <w:rFonts w:hint="eastAsia" w:ascii="宋体" w:hAnsi="宋体" w:cs="宋体"/>
          <w:sz w:val="24"/>
          <w:szCs w:val="21"/>
          <w:u w:val="single"/>
        </w:rPr>
        <w:t xml:space="preserve">           </w:t>
      </w:r>
      <w:r>
        <w:rPr>
          <w:rFonts w:hint="eastAsia" w:ascii="宋体" w:hAnsi="宋体" w:cs="宋体"/>
          <w:sz w:val="24"/>
          <w:szCs w:val="21"/>
        </w:rPr>
        <w:t xml:space="preserve">注册证书号</w:t>
      </w:r>
      <w:r>
        <w:rPr>
          <w:rFonts w:hint="eastAsia" w:ascii="宋体" w:hAnsi="宋体" w:cs="宋体"/>
          <w:sz w:val="24"/>
          <w:szCs w:val="21"/>
          <w:u w:val="single"/>
        </w:rPr>
        <w:t xml:space="preserve">           ，</w:t>
      </w:r>
      <w:r>
        <w:rPr>
          <w:rFonts w:hint="eastAsia" w:ascii="宋体" w:hAnsi="宋体" w:cs="宋体"/>
          <w:sz w:val="24"/>
          <w:szCs w:val="21"/>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spacing w:line="360" w:lineRule="auto"/>
        <w:rPr>
          <w:sz w:val="24"/>
        </w:rPr>
      </w:pPr>
      <w:r>
        <w:rPr>
          <w:sz w:val="24"/>
        </w:rPr>
      </w:r>
      <w:r/>
    </w:p>
    <w:p>
      <w:pPr>
        <w:ind w:firstLine="3840"/>
        <w:spacing w:line="113"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供应商（加盖CA电子公章）：</w:t>
      </w:r>
      <w:r/>
    </w:p>
    <w:p>
      <w:pPr>
        <w:ind w:firstLine="3840"/>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法定代表人或授权代表（签字或盖章）：</w:t>
      </w:r>
      <w:r/>
    </w:p>
    <w:p>
      <w:pPr>
        <w:ind w:firstLine="3840"/>
        <w:spacing w:line="113"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 期：</w:t>
      </w:r>
      <w:r/>
    </w:p>
    <w:p>
      <w:pPr>
        <w:ind w:firstLine="2730"/>
        <w:jc w:val="right"/>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bCs/>
          <w:sz w:val="28"/>
          <w:szCs w:val="28"/>
        </w:rPr>
        <w:outlineLvl w:val="0"/>
      </w:pPr>
      <w:r>
        <w:rPr>
          <w:rFonts w:hint="eastAsia" w:ascii="宋体" w:hAnsi="宋体" w:cs="宋体"/>
          <w:b/>
          <w:bCs/>
          <w:sz w:val="24"/>
          <w:szCs w:val="24"/>
        </w:rPr>
        <w:br w:type="page" w:clear="all"/>
      </w:r>
      <w:bookmarkStart w:id="708" w:name="_Toc507754071"/>
      <w:r/>
      <w:bookmarkStart w:id="709" w:name="_Toc511899526"/>
      <w:r/>
      <w:bookmarkStart w:id="710" w:name="_Toc509830008"/>
      <w:r/>
      <w:bookmarkStart w:id="711" w:name="_Toc485999731"/>
      <w:r/>
      <w:bookmarkEnd w:id="694"/>
      <w:r/>
      <w:bookmarkEnd w:id="695"/>
      <w:r/>
      <w:bookmarkEnd w:id="696"/>
      <w:r/>
      <w:bookmarkEnd w:id="697"/>
      <w:r>
        <w:rPr>
          <w:rFonts w:hint="eastAsia" w:ascii="宋体" w:hAnsi="宋体" w:cs="宋体"/>
          <w:sz w:val="30"/>
          <w:szCs w:val="30"/>
        </w:rPr>
        <w:t xml:space="preserve">十一、</w:t>
      </w:r>
      <w:r>
        <w:rPr>
          <w:rFonts w:hint="eastAsia" w:ascii="宋体" w:hAnsi="宋体" w:cs="宋体"/>
          <w:b/>
          <w:sz w:val="28"/>
          <w:szCs w:val="28"/>
        </w:rPr>
        <w:t xml:space="preserve">供应</w:t>
      </w:r>
      <w:r>
        <w:rPr>
          <w:rFonts w:hint="eastAsia" w:ascii="宋体" w:hAnsi="宋体" w:cs="宋体"/>
          <w:b/>
          <w:sz w:val="28"/>
          <w:szCs w:val="28"/>
        </w:rPr>
        <w:t xml:space="preserve">商类似</w:t>
      </w:r>
      <w:r>
        <w:rPr>
          <w:rFonts w:hint="eastAsia" w:ascii="宋体" w:hAnsi="宋体" w:cs="宋体"/>
          <w:b/>
          <w:sz w:val="28"/>
          <w:szCs w:val="28"/>
        </w:rPr>
        <w:t xml:space="preserve">业绩情况表</w:t>
      </w:r>
      <w:r/>
    </w:p>
    <w:p>
      <w:pPr>
        <w:spacing w:line="360" w:lineRule="auto"/>
        <w:rPr>
          <w:rFonts w:hint="eastAsia" w:ascii="宋体" w:hAnsi="宋体" w:cs="宋体"/>
          <w:sz w:val="24"/>
          <w:szCs w:val="24"/>
        </w:rPr>
      </w:pPr>
      <w:r>
        <w:rPr>
          <w:rFonts w:hint="eastAsia" w:ascii="宋体" w:hAnsi="宋体" w:cs="宋体"/>
          <w:sz w:val="24"/>
          <w:szCs w:val="24"/>
        </w:rPr>
      </w:r>
      <w:r/>
    </w:p>
    <w:tbl>
      <w:tblPr>
        <w:tblW w:w="8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18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W w:w="133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合同金额</w:t>
            </w:r>
            <w:r/>
          </w:p>
        </w:tc>
        <w:tc>
          <w:tcPr>
            <w:tcW w:w="159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实施时间</w:t>
            </w:r>
            <w:r/>
          </w:p>
        </w:tc>
        <w:tc>
          <w:tcPr>
            <w:tcW w:w="20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业主联系人</w:t>
            </w:r>
            <w:r/>
          </w:p>
        </w:tc>
        <w:tc>
          <w:tcPr>
            <w:tcW w:w="104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备  注</w:t>
            </w:r>
            <w:r/>
          </w:p>
        </w:tc>
      </w:tr>
      <w:tr>
        <w:trPr>
          <w:jc w:val="center"/>
          <w:trHeight w:val="567"/>
        </w:trPr>
        <w:tc>
          <w:tcPr>
            <w:tcW w:w="7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Borders>
              <w:left w:val="single" w:color="000000" w:sz="4" w:space="0"/>
            </w:tcBorders>
            <w:tcW w:w="18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33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59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20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04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Borders>
              <w:left w:val="single" w:color="000000" w:sz="4" w:space="0"/>
            </w:tcBorders>
            <w:tcW w:w="18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33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59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20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04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left w:val="single" w:color="000000" w:sz="4" w:space="0"/>
            </w:tcBorders>
            <w:tcW w:w="18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33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59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20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04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Borders>
              <w:left w:val="single" w:color="000000" w:sz="4" w:space="0"/>
            </w:tcBorders>
            <w:tcW w:w="18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33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59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20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04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Borders>
              <w:left w:val="single" w:color="000000" w:sz="4" w:space="0"/>
            </w:tcBorders>
            <w:tcW w:w="18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33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59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20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04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w:t>
            </w:r>
            <w:r/>
          </w:p>
        </w:tc>
        <w:tc>
          <w:tcPr>
            <w:tcBorders>
              <w:left w:val="single" w:color="000000" w:sz="4" w:space="0"/>
            </w:tcBorders>
            <w:tcW w:w="18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33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59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20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04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7</w:t>
            </w:r>
            <w:r/>
          </w:p>
        </w:tc>
        <w:tc>
          <w:tcPr>
            <w:tcBorders>
              <w:left w:val="single" w:color="000000" w:sz="4" w:space="0"/>
            </w:tcBorders>
            <w:tcW w:w="18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33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59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20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04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8</w:t>
            </w:r>
            <w:r/>
          </w:p>
        </w:tc>
        <w:tc>
          <w:tcPr>
            <w:tcBorders>
              <w:left w:val="single" w:color="000000" w:sz="4" w:space="0"/>
            </w:tcBorders>
            <w:tcW w:w="18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33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59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20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04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9</w:t>
            </w:r>
            <w:r/>
          </w:p>
        </w:tc>
        <w:tc>
          <w:tcPr>
            <w:tcBorders>
              <w:left w:val="single" w:color="000000" w:sz="4" w:space="0"/>
            </w:tcBorders>
            <w:tcW w:w="18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33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59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20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04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w:t>
            </w:r>
            <w:r/>
          </w:p>
        </w:tc>
        <w:tc>
          <w:tcPr>
            <w:tcBorders>
              <w:left w:val="single" w:color="000000" w:sz="4" w:space="0"/>
            </w:tcBorders>
            <w:tcW w:w="18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33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59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20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04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Borders>
              <w:left w:val="single" w:color="000000" w:sz="4" w:space="0"/>
            </w:tcBorders>
            <w:tcW w:w="18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33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59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209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left w:val="single" w:color="000000" w:sz="4" w:space="0"/>
            </w:tcBorders>
            <w:tcW w:w="104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ind w:firstLine="480"/>
        <w:spacing w:line="360" w:lineRule="auto"/>
        <w:rPr>
          <w:rFonts w:hint="eastAsia" w:ascii="宋体" w:hAnsi="宋体" w:cs="宋体"/>
          <w:sz w:val="24"/>
          <w:szCs w:val="24"/>
        </w:rPr>
      </w:pPr>
      <w:r>
        <w:rPr>
          <w:rFonts w:hint="eastAsia" w:ascii="宋体" w:hAnsi="宋体" w:cs="宋体"/>
          <w:sz w:val="24"/>
          <w:szCs w:val="24"/>
        </w:rPr>
        <w:t xml:space="preserve">注：1、请供应商提供上述表格中业绩的证明材料。</w:t>
      </w:r>
      <w:r/>
    </w:p>
    <w:p>
      <w:pPr>
        <w:ind w:firstLine="96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2、如有需要说明的事项，请在备注中列明。</w:t>
      </w:r>
      <w:r/>
    </w:p>
    <w:p>
      <w:pPr>
        <w:ind w:firstLine="480"/>
        <w:spacing w:line="360" w:lineRule="auto"/>
        <w:tabs>
          <w:tab w:val="left" w:pos="0" w:leader="none"/>
        </w:tabs>
        <w:rPr>
          <w:rFonts w:hint="eastAsia" w:ascii="宋体" w:hAnsi="宋体" w:cs="宋体"/>
          <w:sz w:val="24"/>
          <w:szCs w:val="24"/>
        </w:rPr>
      </w:pPr>
      <w:r>
        <w:rPr>
          <w:rFonts w:hint="eastAsia" w:ascii="宋体" w:hAnsi="宋体" w:cs="宋体"/>
          <w:sz w:val="24"/>
          <w:szCs w:val="24"/>
        </w:rPr>
      </w:r>
      <w:r/>
    </w:p>
    <w:p>
      <w:pPr>
        <w:pStyle w:val="1134"/>
        <w:ind w:firstLine="0"/>
        <w:jc w:val="both"/>
        <w:spacing w:before="0" w:after="0"/>
        <w:rPr>
          <w:rFonts w:hint="eastAsia" w:ascii="宋体" w:hAnsi="宋体" w:cs="宋体"/>
        </w:rPr>
      </w:pPr>
      <w:r>
        <w:rPr>
          <w:rFonts w:hint="eastAsia" w:ascii="宋体" w:hAnsi="宋体" w:cs="宋体"/>
        </w:rPr>
      </w:r>
      <w:r/>
    </w:p>
    <w:p>
      <w:pPr>
        <w:pStyle w:val="1134"/>
        <w:ind w:firstLine="0"/>
        <w:jc w:val="both"/>
        <w:spacing w:before="0" w:after="0"/>
        <w:rPr>
          <w:rFonts w:hint="eastAsia" w:ascii="宋体" w:hAnsi="宋体" w:cs="宋体"/>
        </w:rPr>
      </w:pPr>
      <w:r>
        <w:rPr>
          <w:rFonts w:hint="eastAsia" w:ascii="宋体" w:hAnsi="宋体" w:cs="宋体"/>
        </w:rPr>
        <w:t xml:space="preserve">供应商名称（加盖CA电子公章）：</w:t>
      </w:r>
      <w:r/>
    </w:p>
    <w:p>
      <w:pPr>
        <w:spacing w:line="360" w:lineRule="auto"/>
        <w:rPr>
          <w:rFonts w:hint="eastAsia" w:ascii="宋体" w:hAnsi="宋体" w:cs="宋体"/>
          <w:sz w:val="24"/>
          <w:szCs w:val="24"/>
        </w:rPr>
      </w:pPr>
      <w:r>
        <w:rPr>
          <w:rFonts w:hint="eastAsia" w:ascii="宋体" w:hAnsi="宋体" w:cs="宋体"/>
          <w:sz w:val="24"/>
          <w:szCs w:val="24"/>
        </w:rPr>
        <w:t xml:space="preserve">法定代表人或授权委托人：</w:t>
      </w:r>
      <w:r>
        <w:rPr>
          <w:rFonts w:hint="eastAsia" w:ascii="宋体" w:hAnsi="宋体" w:cs="宋体"/>
          <w:sz w:val="24"/>
          <w:szCs w:val="24"/>
          <w:u w:val="single"/>
        </w:rPr>
        <w:t xml:space="preserve">                     </w:t>
      </w:r>
      <w:r>
        <w:rPr>
          <w:rFonts w:hint="eastAsia" w:ascii="宋体" w:hAnsi="宋体" w:cs="宋体"/>
          <w:sz w:val="24"/>
          <w:szCs w:val="24"/>
        </w:rPr>
        <w:t xml:space="preserve">（签字或盖章）</w:t>
      </w:r>
      <w:r/>
    </w:p>
    <w:p>
      <w:pPr>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日期：</w:t>
      </w:r>
      <w:r/>
    </w:p>
    <w:p>
      <w:pPr>
        <w:jc w:val="center"/>
        <w:spacing w:line="360" w:lineRule="auto"/>
        <w:rPr>
          <w:rFonts w:hint="eastAsia" w:ascii="宋体" w:hAnsi="宋体" w:cs="宋体"/>
          <w:b/>
          <w:bCs/>
          <w:sz w:val="24"/>
          <w:szCs w:val="24"/>
        </w:rPr>
        <w:outlineLvl w:val="1"/>
      </w:pPr>
      <w:r>
        <w:rPr>
          <w:rFonts w:hint="eastAsia" w:ascii="宋体" w:hAnsi="宋体" w:cs="宋体"/>
          <w:b/>
          <w:bCs/>
          <w:sz w:val="24"/>
          <w:szCs w:val="24"/>
        </w:rPr>
      </w:r>
      <w:r/>
    </w:p>
    <w:p>
      <w:pPr>
        <w:pStyle w:val="1085"/>
        <w:rPr>
          <w:rFonts w:hint="eastAsia" w:ascii="宋体" w:hAnsi="宋体" w:cs="宋体"/>
          <w:b/>
          <w:bCs/>
          <w:sz w:val="24"/>
          <w:szCs w:val="24"/>
        </w:rPr>
      </w:pPr>
      <w:r>
        <w:rPr>
          <w:rFonts w:hint="eastAsia" w:ascii="宋体" w:hAnsi="宋体" w:cs="宋体"/>
          <w:b/>
          <w:bCs/>
          <w:sz w:val="24"/>
          <w:szCs w:val="24"/>
        </w:rPr>
      </w:r>
      <w:r/>
    </w:p>
    <w:p>
      <w:pPr>
        <w:pStyle w:val="1086"/>
        <w:rPr>
          <w:rFonts w:hint="eastAsia" w:ascii="宋体" w:hAnsi="宋体" w:eastAsia="宋体" w:cs="宋体"/>
          <w:b/>
          <w:bCs/>
          <w:sz w:val="24"/>
          <w:szCs w:val="24"/>
        </w:rPr>
      </w:pPr>
      <w:r>
        <w:rPr>
          <w:rFonts w:hint="eastAsia" w:ascii="宋体" w:hAnsi="宋体" w:eastAsia="宋体" w:cs="宋体"/>
          <w:b/>
          <w:bCs/>
          <w:sz w:val="24"/>
          <w:szCs w:val="24"/>
        </w:rPr>
      </w:r>
      <w:r/>
    </w:p>
    <w:p>
      <w:pPr>
        <w:pStyle w:val="1087"/>
        <w:rPr>
          <w:rFonts w:hint="eastAsia" w:ascii="宋体" w:hAnsi="宋体" w:eastAsia="宋体" w:cs="宋体"/>
          <w:b/>
          <w:bCs/>
          <w:sz w:val="24"/>
          <w:szCs w:val="24"/>
        </w:rPr>
      </w:pPr>
      <w:r>
        <w:rPr>
          <w:rFonts w:hint="eastAsia" w:ascii="宋体" w:hAnsi="宋体" w:eastAsia="宋体" w:cs="宋体"/>
          <w:b/>
          <w:bCs/>
          <w:sz w:val="24"/>
          <w:szCs w:val="24"/>
        </w:rPr>
      </w:r>
      <w:r/>
    </w:p>
    <w:p>
      <w:pPr>
        <w:pStyle w:val="1087"/>
        <w:rPr>
          <w:rFonts w:hint="eastAsia" w:ascii="宋体" w:hAnsi="宋体" w:eastAsia="宋体" w:cs="宋体"/>
          <w:b/>
          <w:bCs/>
          <w:sz w:val="24"/>
          <w:szCs w:val="24"/>
        </w:rPr>
      </w:pPr>
      <w:r>
        <w:rPr>
          <w:rFonts w:hint="eastAsia" w:ascii="宋体" w:hAnsi="宋体" w:eastAsia="宋体" w:cs="宋体"/>
          <w:b/>
          <w:bCs/>
          <w:sz w:val="24"/>
          <w:szCs w:val="24"/>
        </w:rPr>
      </w:r>
      <w:r/>
    </w:p>
    <w:p>
      <w:pPr>
        <w:pStyle w:val="1087"/>
        <w:rPr>
          <w:rFonts w:hint="eastAsia" w:ascii="宋体" w:hAnsi="宋体" w:eastAsia="宋体" w:cs="宋体"/>
          <w:b/>
          <w:bCs/>
          <w:sz w:val="24"/>
          <w:szCs w:val="24"/>
        </w:rPr>
      </w:pPr>
      <w:r>
        <w:rPr>
          <w:rFonts w:hint="eastAsia" w:ascii="宋体" w:hAnsi="宋体" w:eastAsia="宋体" w:cs="宋体"/>
          <w:b/>
          <w:bCs/>
          <w:sz w:val="24"/>
          <w:szCs w:val="24"/>
        </w:rPr>
      </w:r>
      <w:r/>
    </w:p>
    <w:p>
      <w:pPr>
        <w:pStyle w:val="1087"/>
        <w:rPr>
          <w:rFonts w:hint="eastAsia" w:ascii="宋体" w:hAnsi="宋体" w:eastAsia="宋体" w:cs="宋体"/>
          <w:b/>
          <w:bCs/>
          <w:sz w:val="24"/>
          <w:szCs w:val="24"/>
        </w:rPr>
      </w:pPr>
      <w:r>
        <w:rPr>
          <w:rFonts w:hint="eastAsia" w:ascii="宋体" w:hAnsi="宋体" w:eastAsia="宋体" w:cs="宋体"/>
          <w:b/>
          <w:bCs/>
          <w:sz w:val="24"/>
          <w:szCs w:val="24"/>
        </w:rPr>
      </w:r>
      <w:r/>
    </w:p>
    <w:p>
      <w:pPr>
        <w:pStyle w:val="1087"/>
        <w:rPr>
          <w:rFonts w:hint="eastAsia" w:ascii="宋体" w:hAnsi="宋体" w:eastAsia="宋体" w:cs="宋体"/>
          <w:b/>
          <w:bCs/>
          <w:sz w:val="24"/>
          <w:szCs w:val="24"/>
        </w:rPr>
      </w:pPr>
      <w:r>
        <w:rPr>
          <w:rFonts w:hint="eastAsia" w:ascii="宋体" w:hAnsi="宋体" w:eastAsia="宋体" w:cs="宋体"/>
          <w:b/>
          <w:bCs/>
          <w:sz w:val="24"/>
          <w:szCs w:val="24"/>
        </w:rPr>
      </w:r>
      <w:r/>
    </w:p>
    <w:p>
      <w:pPr>
        <w:pStyle w:val="1087"/>
        <w:rPr>
          <w:rFonts w:hint="eastAsia" w:ascii="宋体" w:hAnsi="宋体" w:eastAsia="宋体" w:cs="宋体"/>
          <w:b/>
          <w:bCs/>
          <w:sz w:val="24"/>
          <w:szCs w:val="24"/>
        </w:rPr>
      </w:pPr>
      <w:r>
        <w:rPr>
          <w:rFonts w:hint="eastAsia" w:ascii="宋体" w:hAnsi="宋体" w:eastAsia="宋体" w:cs="宋体"/>
          <w:b/>
          <w:bCs/>
          <w:sz w:val="24"/>
          <w:szCs w:val="24"/>
        </w:rPr>
      </w:r>
      <w:r/>
    </w:p>
    <w:p>
      <w:pPr>
        <w:pStyle w:val="1115"/>
        <w:jc w:val="center"/>
        <w:spacing w:after="120" w:line="360" w:lineRule="auto"/>
        <w:rPr>
          <w:rFonts w:hint="eastAsia" w:ascii="宋体" w:hAnsi="宋体" w:eastAsia="宋体" w:cs="宋体"/>
          <w:szCs w:val="30"/>
        </w:rPr>
      </w:pPr>
      <w:r>
        <w:rPr>
          <w:rFonts w:hint="eastAsia" w:ascii="宋体" w:hAnsi="宋体" w:eastAsia="宋体" w:cs="宋体"/>
          <w:szCs w:val="30"/>
        </w:rPr>
        <w:t xml:space="preserve">十二、</w:t>
      </w:r>
      <w:r>
        <w:rPr>
          <w:rFonts w:hint="eastAsia" w:ascii="宋体" w:hAnsi="宋体" w:eastAsia="宋体" w:cs="宋体"/>
          <w:sz w:val="24"/>
          <w:szCs w:val="24"/>
        </w:rPr>
        <w:t xml:space="preserve">拟投入人员配备一览表</w:t>
      </w:r>
      <w:r/>
    </w:p>
    <w:tbl>
      <w:tblPr>
        <w:tblW w:w="5464" w:type="pct"/>
        <w:tblInd w:w="-7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7"/>
        <w:gridCol w:w="760"/>
        <w:gridCol w:w="1159"/>
        <w:gridCol w:w="794"/>
        <w:gridCol w:w="1282"/>
        <w:gridCol w:w="1512"/>
        <w:gridCol w:w="1469"/>
        <w:gridCol w:w="1253"/>
      </w:tblGrid>
      <w:tr>
        <w:trPr>
          <w:cantSplit/>
        </w:trPr>
        <w:tc>
          <w:tcPr>
            <w:tcW w:w="855" w:type="dxa"/>
            <w:vAlign w:val="center"/>
            <w:vMerge w:val="restart"/>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职务</w:t>
            </w:r>
            <w:r/>
          </w:p>
        </w:tc>
        <w:tc>
          <w:tcPr>
            <w:tcW w:w="774" w:type="dxa"/>
            <w:vAlign w:val="center"/>
            <w:vMerge w:val="restart"/>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姓名</w:t>
            </w:r>
            <w:r/>
          </w:p>
        </w:tc>
        <w:tc>
          <w:tcPr>
            <w:tcW w:w="1191" w:type="dxa"/>
            <w:vAlign w:val="center"/>
            <w:vMerge w:val="restart"/>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身份证号</w:t>
            </w:r>
            <w:r/>
          </w:p>
        </w:tc>
        <w:tc>
          <w:tcPr>
            <w:tcW w:w="809" w:type="dxa"/>
            <w:vAlign w:val="center"/>
            <w:vMerge w:val="restart"/>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职称</w:t>
            </w:r>
            <w:r/>
          </w:p>
        </w:tc>
        <w:tc>
          <w:tcPr>
            <w:gridSpan w:val="4"/>
            <w:tcW w:w="5684"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执业或职业资格证明</w:t>
            </w:r>
            <w:r/>
          </w:p>
        </w:tc>
      </w:tr>
      <w:tr>
        <w:trPr>
          <w:cantSplit/>
        </w:trPr>
        <w:tc>
          <w:tcPr>
            <w:tcW w:w="855" w:type="dxa"/>
            <w:vAlign w:val="center"/>
            <w:vMerge w:val="continue"/>
            <w:textDirection w:val="lrTb"/>
            <w:noWrap w:val="false"/>
          </w:tcPr>
          <w:p>
            <w:r/>
            <w:r/>
          </w:p>
        </w:tc>
        <w:tc>
          <w:tcPr>
            <w:tcBorders>
              <w:left w:val="single" w:color="000000" w:sz="4" w:space="0"/>
            </w:tcBorders>
            <w:tcW w:w="774" w:type="dxa"/>
            <w:vAlign w:val="center"/>
            <w:vMerge w:val="continue"/>
            <w:textDirection w:val="lrTb"/>
            <w:noWrap w:val="false"/>
          </w:tcPr>
          <w:p>
            <w:r/>
            <w:r/>
          </w:p>
        </w:tc>
        <w:tc>
          <w:tcPr>
            <w:tcBorders>
              <w:left w:val="single" w:color="000000" w:sz="4" w:space="0"/>
            </w:tcBorders>
            <w:tcW w:w="1191" w:type="dxa"/>
            <w:vAlign w:val="center"/>
            <w:vMerge w:val="continue"/>
            <w:textDirection w:val="lrTb"/>
            <w:noWrap w:val="false"/>
          </w:tcPr>
          <w:p>
            <w:r/>
            <w:r/>
          </w:p>
        </w:tc>
        <w:tc>
          <w:tcPr>
            <w:tcBorders>
              <w:left w:val="single" w:color="000000" w:sz="4" w:space="0"/>
            </w:tcBorders>
            <w:tcW w:w="809" w:type="dxa"/>
            <w:vAlign w:val="center"/>
            <w:vMerge w:val="continue"/>
            <w:textDirection w:val="lrTb"/>
            <w:noWrap w:val="false"/>
          </w:tcPr>
          <w:p>
            <w:r/>
            <w:r/>
          </w:p>
        </w:tc>
        <w:tc>
          <w:tcPr>
            <w:tcBorders>
              <w:left w:val="single" w:color="000000" w:sz="4" w:space="0"/>
            </w:tcBorders>
            <w:tcW w:w="1320"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证书名称</w:t>
            </w:r>
            <w:r/>
          </w:p>
        </w:tc>
        <w:tc>
          <w:tcPr>
            <w:tcBorders>
              <w:left w:val="single" w:color="000000" w:sz="4" w:space="0"/>
            </w:tcBorders>
            <w:tcW w:w="1560"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级别</w:t>
            </w:r>
            <w:r/>
          </w:p>
        </w:tc>
        <w:tc>
          <w:tcPr>
            <w:tcBorders>
              <w:left w:val="single" w:color="000000" w:sz="4" w:space="0"/>
            </w:tcBorders>
            <w:tcW w:w="151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证号</w:t>
            </w:r>
            <w:r/>
          </w:p>
        </w:tc>
        <w:tc>
          <w:tcPr>
            <w:tcBorders>
              <w:left w:val="single" w:color="000000" w:sz="4" w:space="0"/>
            </w:tcBorders>
            <w:tcW w:w="1289"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专业</w:t>
            </w:r>
            <w:r/>
          </w:p>
        </w:tc>
      </w:tr>
      <w:tr>
        <w:trPr/>
        <w:tc>
          <w:tcPr>
            <w:tcW w:w="85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774"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191"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809"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320"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60"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1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289"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tc>
          <w:tcPr>
            <w:tcW w:w="85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774"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191"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80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32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6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1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28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tc>
          <w:tcPr>
            <w:tcW w:w="85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774"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191"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80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32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6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1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28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tc>
          <w:tcPr>
            <w:tcW w:w="85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774"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191"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80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32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6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1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28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tc>
          <w:tcPr>
            <w:tcW w:w="85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774"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191"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80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32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6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1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28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tc>
          <w:tcPr>
            <w:tcW w:w="85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774"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191"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80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32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6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1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28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tc>
          <w:tcPr>
            <w:tcW w:w="85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774"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191"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80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32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6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1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28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tc>
          <w:tcPr>
            <w:tcW w:w="85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774"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191"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80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32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6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1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28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tc>
          <w:tcPr>
            <w:tcW w:w="85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774"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191"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80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32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6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1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28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tc>
          <w:tcPr>
            <w:tcW w:w="85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774"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191"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80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32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6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1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28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tc>
          <w:tcPr>
            <w:tcW w:w="85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774"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191"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80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32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6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1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28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tc>
          <w:tcPr>
            <w:tcW w:w="85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774"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191"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80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32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6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1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28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tc>
          <w:tcPr>
            <w:tcW w:w="85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774"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191"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80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32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60"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515"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Borders>
              <w:left w:val="single" w:color="000000" w:sz="4" w:space="0"/>
            </w:tcBorders>
            <w:tcW w:w="1289" w:type="dxa"/>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trHeight w:val="1050"/>
        </w:trPr>
        <w:tc>
          <w:tcPr>
            <w:gridSpan w:val="8"/>
            <w:tcW w:w="9313" w:type="dxa"/>
            <w:textDirection w:val="lrTb"/>
            <w:noWrap w:val="false"/>
          </w:tcPr>
          <w:p>
            <w:pPr>
              <w:spacing w:line="320" w:lineRule="exact"/>
              <w:rPr>
                <w:rFonts w:hint="eastAsia" w:ascii="宋体" w:hAnsi="宋体"/>
                <w:sz w:val="24"/>
                <w:szCs w:val="24"/>
              </w:rPr>
            </w:pPr>
            <w:r>
              <w:rPr>
                <w:rFonts w:hint="eastAsia" w:ascii="宋体" w:hAnsi="宋体"/>
                <w:sz w:val="24"/>
                <w:szCs w:val="24"/>
              </w:rPr>
              <w:t xml:space="preserve">注：</w:t>
            </w:r>
            <w:r>
              <w:rPr>
                <w:rFonts w:ascii="宋体" w:hAnsi="宋体"/>
                <w:sz w:val="24"/>
                <w:szCs w:val="24"/>
              </w:rPr>
              <w:t xml:space="preserve">1.</w:t>
            </w:r>
            <w:r>
              <w:rPr>
                <w:rFonts w:hint="eastAsia" w:ascii="宋体" w:hAnsi="宋体"/>
                <w:sz w:val="24"/>
                <w:szCs w:val="24"/>
              </w:rPr>
              <w:t xml:space="preserve">职务栏应填写</w:t>
            </w:r>
            <w:r>
              <w:rPr>
                <w:rFonts w:hint="eastAsia" w:ascii="宋体" w:hAnsi="宋体" w:cs="宋体"/>
                <w:sz w:val="24"/>
                <w:szCs w:val="24"/>
              </w:rPr>
              <w:t xml:space="preserve">项目组成员相关职务</w:t>
            </w:r>
            <w:r>
              <w:rPr>
                <w:rFonts w:hint="eastAsia" w:ascii="宋体" w:hAnsi="宋体"/>
                <w:sz w:val="24"/>
                <w:szCs w:val="24"/>
              </w:rPr>
              <w:t xml:space="preserve">信息。</w:t>
            </w:r>
            <w:r/>
          </w:p>
        </w:tc>
      </w:tr>
    </w:tbl>
    <w:p>
      <w:pPr>
        <w:pStyle w:val="1113"/>
        <w:ind w:firstLine="420"/>
        <w:rPr>
          <w:rFonts w:hint="eastAsia" w:ascii="宋体" w:hAnsi="宋体" w:cs="宋体"/>
          <w:sz w:val="24"/>
          <w:szCs w:val="24"/>
        </w:rPr>
      </w:pPr>
      <w:r>
        <w:rPr>
          <w:rFonts w:hint="eastAsia" w:ascii="宋体" w:hAnsi="宋体" w:cs="宋体"/>
          <w:sz w:val="24"/>
          <w:szCs w:val="24"/>
        </w:rPr>
      </w:r>
      <w:r/>
    </w:p>
    <w:p>
      <w:pPr>
        <w:pStyle w:val="1113"/>
        <w:ind w:firstLine="420"/>
        <w:rPr>
          <w:rFonts w:hint="eastAsia" w:ascii="宋体" w:hAnsi="宋体" w:cs="宋体"/>
          <w:sz w:val="24"/>
          <w:szCs w:val="24"/>
        </w:rPr>
      </w:pPr>
      <w:r>
        <w:rPr>
          <w:rFonts w:hint="eastAsia" w:ascii="宋体" w:hAnsi="宋体" w:cs="宋体"/>
          <w:sz w:val="24"/>
          <w:szCs w:val="24"/>
        </w:rPr>
      </w:r>
      <w:r/>
    </w:p>
    <w:p>
      <w:pPr>
        <w:pStyle w:val="1113"/>
        <w:ind w:firstLine="420"/>
        <w:rPr>
          <w:rFonts w:hint="eastAsia" w:ascii="宋体" w:hAnsi="宋体" w:cs="宋体"/>
          <w:sz w:val="24"/>
          <w:szCs w:val="24"/>
        </w:rPr>
      </w:pPr>
      <w:r>
        <w:rPr>
          <w:rFonts w:hint="eastAsia" w:ascii="宋体" w:hAnsi="宋体" w:cs="宋体"/>
          <w:sz w:val="24"/>
          <w:szCs w:val="24"/>
        </w:rPr>
        <w:t xml:space="preserve">附</w:t>
      </w:r>
      <w:r>
        <w:rPr>
          <w:rFonts w:hint="eastAsia" w:ascii="宋体" w:hAnsi="宋体" w:cs="宋体"/>
          <w:sz w:val="24"/>
          <w:szCs w:val="24"/>
          <w:lang w:val="en-US"/>
        </w:rPr>
        <w:t xml:space="preserve">项目</w:t>
      </w:r>
      <w:r>
        <w:rPr>
          <w:rFonts w:hint="eastAsia" w:ascii="宋体" w:hAnsi="宋体" w:cs="宋体"/>
          <w:sz w:val="24"/>
          <w:szCs w:val="24"/>
          <w:lang w:val="en-US"/>
        </w:rPr>
        <w:t xml:space="preserve">组成员</w:t>
      </w:r>
      <w:r>
        <w:rPr>
          <w:rFonts w:hint="eastAsia" w:ascii="宋体" w:hAnsi="宋体" w:cs="宋体"/>
          <w:sz w:val="24"/>
          <w:szCs w:val="24"/>
        </w:rPr>
        <w:t xml:space="preserve">相关证书</w:t>
      </w:r>
      <w:r>
        <w:rPr>
          <w:rFonts w:hint="eastAsia" w:ascii="宋体" w:hAnsi="宋体" w:cs="宋体"/>
          <w:sz w:val="24"/>
          <w:szCs w:val="24"/>
          <w:lang w:val="en-US"/>
        </w:rPr>
        <w:t xml:space="preserve">扫描件</w:t>
      </w:r>
      <w:r/>
    </w:p>
    <w:p>
      <w:pPr>
        <w:pStyle w:val="1113"/>
        <w:ind w:firstLine="420"/>
        <w:rPr>
          <w:sz w:val="24"/>
          <w:szCs w:val="24"/>
        </w:rPr>
      </w:pPr>
      <w:r>
        <w:rPr>
          <w:sz w:val="24"/>
          <w:szCs w:val="24"/>
        </w:rPr>
      </w:r>
      <w:r/>
    </w:p>
    <w:p>
      <w:pPr>
        <w:ind w:left="432"/>
        <w:spacing w:before="69" w:line="221" w:lineRule="auto"/>
        <w:rPr>
          <w:rFonts w:hint="eastAsia" w:ascii="宋体" w:hAnsi="宋体" w:cs="宋体"/>
          <w:spacing w:val="10"/>
          <w:sz w:val="24"/>
          <w:szCs w:val="24"/>
        </w:rPr>
      </w:pPr>
      <w:r>
        <w:rPr>
          <w:rFonts w:hint="eastAsia" w:ascii="宋体" w:hAnsi="宋体" w:cs="宋体"/>
          <w:spacing w:val="10"/>
          <w:sz w:val="24"/>
          <w:szCs w:val="24"/>
        </w:rPr>
        <w:t xml:space="preserve">供应商 (</w:t>
      </w:r>
      <w:r>
        <w:rPr>
          <w:rFonts w:hint="eastAsia" w:ascii="宋体" w:hAnsi="宋体" w:cs="宋体"/>
          <w:sz w:val="24"/>
          <w:szCs w:val="24"/>
        </w:rPr>
        <w:t xml:space="preserve">加盖CA电子公章</w:t>
      </w:r>
      <w:r>
        <w:rPr>
          <w:rFonts w:hint="eastAsia" w:ascii="宋体" w:hAnsi="宋体" w:cs="宋体"/>
          <w:spacing w:val="10"/>
          <w:sz w:val="24"/>
          <w:szCs w:val="24"/>
        </w:rPr>
        <w:t xml:space="preserve">)：</w:t>
      </w:r>
      <w:r/>
    </w:p>
    <w:p>
      <w:pPr>
        <w:ind w:left="432"/>
        <w:spacing w:before="69" w:line="221" w:lineRule="auto"/>
        <w:rPr>
          <w:rFonts w:hint="eastAsia" w:ascii="宋体" w:hAnsi="宋体" w:cs="宋体"/>
          <w:spacing w:val="10"/>
          <w:sz w:val="24"/>
          <w:szCs w:val="24"/>
        </w:rPr>
      </w:pPr>
      <w:r>
        <w:rPr>
          <w:rFonts w:hint="eastAsia" w:ascii="宋体" w:hAnsi="宋体" w:cs="宋体"/>
          <w:spacing w:val="10"/>
          <w:sz w:val="24"/>
          <w:szCs w:val="24"/>
        </w:rPr>
        <w:t xml:space="preserve">法定代表人或授权代表(签字或电子签章)：</w:t>
      </w:r>
      <w:r/>
    </w:p>
    <w:p>
      <w:pPr>
        <w:ind w:left="432"/>
        <w:spacing w:before="69" w:line="221" w:lineRule="auto"/>
        <w:rPr>
          <w:rFonts w:hint="eastAsia" w:ascii="宋体" w:hAnsi="宋体" w:cs="宋体"/>
          <w:spacing w:val="10"/>
          <w:sz w:val="24"/>
          <w:szCs w:val="24"/>
        </w:rPr>
      </w:pPr>
      <w:r>
        <w:rPr>
          <w:rFonts w:hint="eastAsia" w:ascii="宋体" w:hAnsi="宋体" w:cs="宋体"/>
          <w:spacing w:val="10"/>
          <w:sz w:val="24"/>
          <w:szCs w:val="24"/>
        </w:rPr>
        <w:t xml:space="preserve">日期：   年  月  日</w:t>
      </w:r>
      <w:r/>
    </w:p>
    <w:p>
      <w:pPr>
        <w:jc w:val="center"/>
        <w:spacing w:line="360" w:lineRule="auto"/>
        <w:rPr>
          <w:rFonts w:hint="eastAsia" w:ascii="宋体" w:hAnsi="宋体" w:cs="宋体"/>
          <w:b/>
          <w:bCs/>
          <w:sz w:val="28"/>
          <w:szCs w:val="36"/>
        </w:rPr>
        <w:outlineLvl w:val="0"/>
      </w:pPr>
      <w:r>
        <w:rPr>
          <w:rFonts w:hint="eastAsia" w:ascii="宋体" w:hAnsi="宋体" w:cs="宋体"/>
          <w:b/>
          <w:bCs/>
          <w:sz w:val="28"/>
          <w:szCs w:val="36"/>
        </w:rPr>
      </w:r>
      <w:r/>
    </w:p>
    <w:p>
      <w:pPr>
        <w:jc w:val="center"/>
        <w:spacing w:line="360" w:lineRule="auto"/>
        <w:rPr>
          <w:rFonts w:hint="eastAsia" w:ascii="宋体" w:hAnsi="宋体" w:cs="宋体"/>
          <w:b/>
          <w:bCs/>
          <w:sz w:val="28"/>
          <w:szCs w:val="36"/>
        </w:rPr>
        <w:outlineLvl w:val="0"/>
      </w:pPr>
      <w:r>
        <w:rPr>
          <w:rFonts w:hint="eastAsia" w:ascii="宋体" w:hAnsi="宋体" w:cs="宋体"/>
          <w:b/>
          <w:bCs/>
          <w:sz w:val="28"/>
          <w:szCs w:val="36"/>
        </w:rPr>
      </w:r>
      <w:r/>
    </w:p>
    <w:p>
      <w:pPr>
        <w:jc w:val="center"/>
        <w:spacing w:line="360" w:lineRule="auto"/>
        <w:rPr>
          <w:rFonts w:hint="eastAsia" w:ascii="宋体" w:hAnsi="宋体" w:cs="宋体"/>
          <w:b/>
          <w:bCs/>
          <w:sz w:val="28"/>
          <w:szCs w:val="36"/>
        </w:rPr>
        <w:outlineLvl w:val="0"/>
      </w:pPr>
      <w:r>
        <w:rPr>
          <w:rFonts w:hint="eastAsia" w:ascii="宋体" w:hAnsi="宋体" w:cs="宋体"/>
          <w:b/>
          <w:bCs/>
          <w:sz w:val="28"/>
          <w:szCs w:val="36"/>
        </w:rPr>
      </w:r>
      <w:r/>
    </w:p>
    <w:p>
      <w:pPr>
        <w:jc w:val="center"/>
        <w:spacing w:line="360" w:lineRule="auto"/>
        <w:rPr>
          <w:rFonts w:hint="eastAsia" w:ascii="宋体" w:hAnsi="宋体" w:cs="宋体"/>
          <w:b/>
          <w:bCs/>
          <w:sz w:val="28"/>
          <w:szCs w:val="36"/>
        </w:rPr>
        <w:outlineLvl w:val="0"/>
      </w:pPr>
      <w:r>
        <w:rPr>
          <w:rFonts w:hint="eastAsia" w:ascii="宋体" w:hAnsi="宋体" w:cs="宋体"/>
          <w:b/>
          <w:bCs/>
          <w:sz w:val="28"/>
          <w:szCs w:val="36"/>
        </w:rPr>
      </w:r>
      <w:r/>
    </w:p>
    <w:p>
      <w:pPr>
        <w:jc w:val="center"/>
        <w:spacing w:line="360" w:lineRule="auto"/>
        <w:rPr>
          <w:rFonts w:hint="eastAsia" w:ascii="宋体" w:hAnsi="宋体" w:cs="宋体"/>
          <w:b/>
          <w:bCs/>
          <w:sz w:val="28"/>
          <w:szCs w:val="36"/>
        </w:rPr>
        <w:outlineLvl w:val="0"/>
      </w:pPr>
      <w:r>
        <w:rPr>
          <w:rFonts w:hint="eastAsia" w:ascii="宋体" w:hAnsi="宋体" w:cs="宋体"/>
          <w:b/>
          <w:bCs/>
          <w:sz w:val="28"/>
          <w:szCs w:val="36"/>
        </w:rPr>
      </w:r>
      <w:r/>
    </w:p>
    <w:p>
      <w:pPr>
        <w:jc w:val="center"/>
        <w:spacing w:line="360" w:lineRule="auto"/>
        <w:rPr>
          <w:rFonts w:hint="eastAsia" w:ascii="宋体" w:hAnsi="宋体" w:cs="宋体"/>
          <w:b/>
          <w:bCs/>
          <w:sz w:val="28"/>
          <w:szCs w:val="36"/>
        </w:rPr>
        <w:outlineLvl w:val="0"/>
      </w:pPr>
      <w:r>
        <w:rPr>
          <w:rFonts w:hint="eastAsia" w:ascii="宋体" w:hAnsi="宋体" w:cs="宋体"/>
          <w:b/>
          <w:bCs/>
          <w:sz w:val="28"/>
          <w:szCs w:val="36"/>
        </w:rPr>
        <w:t xml:space="preserve">十三、商务条款响应及偏离表</w:t>
      </w:r>
      <w:r/>
    </w:p>
    <w:p>
      <w:pPr>
        <w:pStyle w:val="1263"/>
        <w:spacing w:line="360" w:lineRule="auto"/>
        <w:rPr>
          <w:rFonts w:hint="eastAsia" w:ascii="宋体" w:hAnsi="宋体" w:cs="宋体"/>
          <w:szCs w:val="24"/>
        </w:rPr>
      </w:pPr>
      <w:r>
        <w:rPr>
          <w:rFonts w:hint="eastAsia" w:ascii="宋体" w:hAnsi="宋体" w:cs="宋体"/>
          <w:szCs w:val="24"/>
        </w:rPr>
        <w:t xml:space="preserve">项目名称：  </w:t>
      </w:r>
      <w:r/>
    </w:p>
    <w:p>
      <w:pPr>
        <w:rPr>
          <w:rFonts w:hint="eastAsia" w:ascii="宋体" w:hAnsi="宋体" w:cs="宋体"/>
          <w:sz w:val="24"/>
          <w:szCs w:val="24"/>
        </w:rPr>
      </w:pPr>
      <w:r>
        <w:rPr>
          <w:rFonts w:hint="eastAsia" w:ascii="宋体" w:hAnsi="宋体" w:cs="宋体"/>
          <w:sz w:val="24"/>
          <w:szCs w:val="24"/>
        </w:rPr>
        <w:t xml:space="preserve">项目编号：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2551"/>
        <w:gridCol w:w="1235"/>
        <w:gridCol w:w="1884"/>
      </w:tblGrid>
      <w:tr>
        <w:trPr>
          <w:trHeight w:val="643"/>
        </w:trPr>
        <w:tc>
          <w:tcPr>
            <w:tcW w:w="959" w:type="dxa"/>
            <w:vAlign w:val="center"/>
            <w:textDirection w:val="lrTb"/>
            <w:noWrap w:val="false"/>
          </w:tcPr>
          <w:p>
            <w:pPr>
              <w:jc w:val="center"/>
              <w:spacing w:before="120"/>
              <w:rPr>
                <w:rFonts w:hint="eastAsia" w:ascii="宋体" w:hAnsi="宋体" w:cs="宋体"/>
                <w:sz w:val="24"/>
                <w:szCs w:val="24"/>
              </w:rPr>
            </w:pPr>
            <w:r>
              <w:rPr>
                <w:rFonts w:hint="eastAsia" w:ascii="宋体" w:hAnsi="宋体" w:cs="宋体"/>
                <w:sz w:val="24"/>
                <w:szCs w:val="24"/>
              </w:rPr>
              <w:t xml:space="preserve">序 号</w:t>
            </w:r>
            <w:r/>
          </w:p>
        </w:tc>
        <w:tc>
          <w:tcPr>
            <w:tcW w:w="1843" w:type="dxa"/>
            <w:vAlign w:val="center"/>
            <w:textDirection w:val="lrTb"/>
            <w:noWrap w:val="false"/>
          </w:tcPr>
          <w:p>
            <w:pPr>
              <w:jc w:val="center"/>
              <w:spacing w:before="120"/>
              <w:rPr>
                <w:rFonts w:hint="eastAsia" w:ascii="宋体" w:hAnsi="宋体" w:cs="宋体"/>
                <w:sz w:val="24"/>
                <w:szCs w:val="24"/>
              </w:rPr>
            </w:pPr>
            <w:r>
              <w:rPr>
                <w:rFonts w:hint="eastAsia" w:ascii="宋体" w:hAnsi="宋体" w:cs="宋体"/>
                <w:sz w:val="24"/>
                <w:szCs w:val="24"/>
              </w:rPr>
              <w:t xml:space="preserve">名  称</w:t>
            </w:r>
            <w:r/>
          </w:p>
        </w:tc>
        <w:tc>
          <w:tcPr>
            <w:tcW w:w="2551" w:type="dxa"/>
            <w:vAlign w:val="center"/>
            <w:textDirection w:val="lrTb"/>
            <w:noWrap w:val="false"/>
          </w:tcPr>
          <w:p>
            <w:pPr>
              <w:jc w:val="center"/>
              <w:spacing w:before="120"/>
              <w:rPr>
                <w:rFonts w:hint="eastAsia" w:ascii="宋体" w:hAnsi="宋体" w:cs="宋体"/>
                <w:sz w:val="24"/>
                <w:szCs w:val="24"/>
              </w:rPr>
            </w:pPr>
            <w:r>
              <w:rPr>
                <w:rFonts w:hint="eastAsia" w:ascii="宋体" w:hAnsi="宋体" w:cs="宋体"/>
                <w:sz w:val="24"/>
                <w:szCs w:val="24"/>
              </w:rPr>
              <w:t xml:space="preserve">采购文件中的要求</w:t>
            </w:r>
            <w:r/>
          </w:p>
        </w:tc>
        <w:tc>
          <w:tcPr>
            <w:tcW w:w="1235" w:type="dxa"/>
            <w:vAlign w:val="center"/>
            <w:textDirection w:val="lrTb"/>
            <w:noWrap w:val="false"/>
          </w:tcPr>
          <w:p>
            <w:pPr>
              <w:jc w:val="center"/>
              <w:spacing w:before="120"/>
              <w:rPr>
                <w:rFonts w:hint="eastAsia" w:ascii="宋体" w:hAnsi="宋体" w:cs="宋体"/>
                <w:sz w:val="24"/>
                <w:szCs w:val="24"/>
              </w:rPr>
            </w:pPr>
            <w:r>
              <w:rPr>
                <w:rFonts w:hint="eastAsia" w:ascii="宋体" w:hAnsi="宋体" w:cs="宋体"/>
                <w:sz w:val="24"/>
                <w:szCs w:val="24"/>
              </w:rPr>
              <w:t xml:space="preserve">是否响应</w:t>
            </w:r>
            <w:r/>
          </w:p>
        </w:tc>
        <w:tc>
          <w:tcPr>
            <w:tcW w:w="1884" w:type="dxa"/>
            <w:vAlign w:val="center"/>
            <w:textDirection w:val="lrTb"/>
            <w:noWrap w:val="false"/>
          </w:tcPr>
          <w:p>
            <w:pPr>
              <w:jc w:val="center"/>
              <w:spacing w:before="120"/>
              <w:rPr>
                <w:rFonts w:hint="eastAsia" w:ascii="宋体" w:hAnsi="宋体" w:cs="宋体"/>
                <w:sz w:val="24"/>
                <w:szCs w:val="24"/>
              </w:rPr>
            </w:pPr>
            <w:r>
              <w:rPr>
                <w:rFonts w:hint="eastAsia" w:ascii="宋体" w:hAnsi="宋体" w:cs="宋体"/>
                <w:sz w:val="24"/>
                <w:szCs w:val="24"/>
              </w:rPr>
              <w:t xml:space="preserve">偏离说明</w:t>
            </w:r>
            <w:r/>
          </w:p>
        </w:tc>
      </w:tr>
      <w:tr>
        <w:trPr>
          <w:trHeight w:val="447"/>
        </w:trPr>
        <w:tc>
          <w:tcPr>
            <w:tcW w:w="959" w:type="dxa"/>
            <w:vAlign w:val="center"/>
            <w:textDirection w:val="lrTb"/>
            <w:noWrap w:val="false"/>
          </w:tcPr>
          <w:p>
            <w:pPr>
              <w:jc w:val="center"/>
              <w:spacing w:before="120"/>
              <w:rPr>
                <w:rFonts w:hint="eastAsia"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1843"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t xml:space="preserve">供应商资格</w:t>
            </w:r>
            <w:r/>
          </w:p>
        </w:tc>
        <w:tc>
          <w:tcPr>
            <w:tcBorders>
              <w:left w:val="single" w:color="auto" w:sz="4" w:space="0"/>
            </w:tcBorders>
            <w:tcW w:w="2551"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c>
          <w:tcPr>
            <w:tcBorders>
              <w:left w:val="single" w:color="auto" w:sz="4" w:space="0"/>
            </w:tcBorders>
            <w:tcW w:w="1235"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c>
          <w:tcPr>
            <w:tcBorders>
              <w:left w:val="single" w:color="auto" w:sz="4" w:space="0"/>
            </w:tcBorders>
            <w:tcW w:w="1884"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r>
      <w:tr>
        <w:trPr>
          <w:trHeight w:val="541"/>
        </w:trPr>
        <w:tc>
          <w:tcPr>
            <w:tcW w:w="959" w:type="dxa"/>
            <w:vAlign w:val="center"/>
            <w:textDirection w:val="lrTb"/>
            <w:noWrap w:val="false"/>
          </w:tcPr>
          <w:p>
            <w:pPr>
              <w:jc w:val="center"/>
              <w:spacing w:before="120"/>
              <w:rPr>
                <w:rFonts w:hint="eastAsia" w:ascii="宋体" w:hAnsi="宋体" w:cs="宋体"/>
                <w:sz w:val="24"/>
                <w:szCs w:val="24"/>
              </w:rPr>
            </w:pPr>
            <w:r>
              <w:rPr>
                <w:rFonts w:hint="eastAsia" w:ascii="宋体" w:hAnsi="宋体" w:cs="宋体"/>
                <w:sz w:val="24"/>
                <w:szCs w:val="24"/>
              </w:rPr>
              <w:t xml:space="preserve">2</w:t>
            </w:r>
            <w:r/>
          </w:p>
        </w:tc>
        <w:tc>
          <w:tcPr>
            <w:tcBorders>
              <w:left w:val="single" w:color="auto" w:sz="4" w:space="0"/>
            </w:tcBorders>
            <w:tcW w:w="1843"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t xml:space="preserve">合同履行期限</w:t>
            </w:r>
            <w:r/>
          </w:p>
        </w:tc>
        <w:tc>
          <w:tcPr>
            <w:tcBorders>
              <w:left w:val="single" w:color="auto" w:sz="4" w:space="0"/>
            </w:tcBorders>
            <w:tcW w:w="2551"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c>
          <w:tcPr>
            <w:tcBorders>
              <w:left w:val="single" w:color="auto" w:sz="4" w:space="0"/>
            </w:tcBorders>
            <w:tcW w:w="1235"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c>
          <w:tcPr>
            <w:tcBorders>
              <w:left w:val="single" w:color="auto" w:sz="4" w:space="0"/>
            </w:tcBorders>
            <w:tcW w:w="1884"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r>
      <w:tr>
        <w:trPr>
          <w:trHeight w:val="541"/>
        </w:trPr>
        <w:tc>
          <w:tcPr>
            <w:tcW w:w="959" w:type="dxa"/>
            <w:vAlign w:val="center"/>
            <w:textDirection w:val="lrTb"/>
            <w:noWrap w:val="false"/>
          </w:tcPr>
          <w:p>
            <w:pPr>
              <w:jc w:val="center"/>
              <w:spacing w:before="120"/>
              <w:rPr>
                <w:rFonts w:hint="eastAsia" w:ascii="宋体" w:hAnsi="宋体" w:cs="宋体"/>
                <w:sz w:val="24"/>
                <w:szCs w:val="24"/>
              </w:rPr>
            </w:pPr>
            <w:r>
              <w:rPr>
                <w:rFonts w:hint="eastAsia" w:ascii="宋体" w:hAnsi="宋体" w:cs="宋体"/>
                <w:sz w:val="24"/>
                <w:szCs w:val="24"/>
              </w:rPr>
              <w:t xml:space="preserve">3</w:t>
            </w:r>
            <w:r/>
          </w:p>
        </w:tc>
        <w:tc>
          <w:tcPr>
            <w:tcBorders>
              <w:left w:val="single" w:color="auto" w:sz="4" w:space="0"/>
            </w:tcBorders>
            <w:tcW w:w="1843"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t xml:space="preserve">磋商有效期</w:t>
            </w:r>
            <w:r/>
          </w:p>
        </w:tc>
        <w:tc>
          <w:tcPr>
            <w:tcBorders>
              <w:left w:val="single" w:color="auto" w:sz="4" w:space="0"/>
            </w:tcBorders>
            <w:tcW w:w="2551"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c>
          <w:tcPr>
            <w:tcBorders>
              <w:left w:val="single" w:color="auto" w:sz="4" w:space="0"/>
            </w:tcBorders>
            <w:tcW w:w="1235"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c>
          <w:tcPr>
            <w:tcBorders>
              <w:left w:val="single" w:color="auto" w:sz="4" w:space="0"/>
            </w:tcBorders>
            <w:tcW w:w="1884"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r>
      <w:tr>
        <w:trPr>
          <w:trHeight w:val="541"/>
        </w:trPr>
        <w:tc>
          <w:tcPr>
            <w:tcW w:w="959" w:type="dxa"/>
            <w:vAlign w:val="center"/>
            <w:textDirection w:val="lrTb"/>
            <w:noWrap w:val="false"/>
          </w:tcPr>
          <w:p>
            <w:pPr>
              <w:jc w:val="center"/>
              <w:spacing w:before="120"/>
              <w:rPr>
                <w:rFonts w:hint="eastAsia" w:ascii="宋体" w:hAnsi="宋体" w:cs="宋体"/>
                <w:sz w:val="24"/>
                <w:szCs w:val="24"/>
              </w:rPr>
            </w:pPr>
            <w:r>
              <w:rPr>
                <w:rFonts w:hint="eastAsia" w:ascii="宋体" w:hAnsi="宋体" w:cs="宋体"/>
                <w:sz w:val="24"/>
                <w:szCs w:val="24"/>
              </w:rPr>
              <w:t xml:space="preserve">4</w:t>
            </w:r>
            <w:r/>
          </w:p>
        </w:tc>
        <w:tc>
          <w:tcPr>
            <w:tcBorders>
              <w:left w:val="single" w:color="auto" w:sz="4" w:space="0"/>
            </w:tcBorders>
            <w:tcW w:w="1843"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t xml:space="preserve">付款方式</w:t>
            </w:r>
            <w:r/>
          </w:p>
        </w:tc>
        <w:tc>
          <w:tcPr>
            <w:tcBorders>
              <w:left w:val="single" w:color="auto" w:sz="4" w:space="0"/>
            </w:tcBorders>
            <w:tcW w:w="2551"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c>
          <w:tcPr>
            <w:tcBorders>
              <w:left w:val="single" w:color="auto" w:sz="4" w:space="0"/>
            </w:tcBorders>
            <w:tcW w:w="1235"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c>
          <w:tcPr>
            <w:tcBorders>
              <w:left w:val="single" w:color="auto" w:sz="4" w:space="0"/>
            </w:tcBorders>
            <w:tcW w:w="1884"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r>
      <w:tr>
        <w:trPr>
          <w:trHeight w:val="541"/>
        </w:trPr>
        <w:tc>
          <w:tcPr>
            <w:tcW w:w="959" w:type="dxa"/>
            <w:vAlign w:val="center"/>
            <w:textDirection w:val="lrTb"/>
            <w:noWrap w:val="false"/>
          </w:tcPr>
          <w:p>
            <w:pPr>
              <w:jc w:val="center"/>
              <w:spacing w:before="120"/>
              <w:rPr>
                <w:rFonts w:hint="eastAsia" w:ascii="宋体" w:hAnsi="宋体" w:cs="宋体"/>
                <w:sz w:val="24"/>
                <w:szCs w:val="24"/>
              </w:rPr>
            </w:pPr>
            <w:r>
              <w:rPr>
                <w:rFonts w:hint="eastAsia" w:ascii="宋体" w:hAnsi="宋体" w:cs="宋体"/>
                <w:sz w:val="24"/>
                <w:szCs w:val="24"/>
              </w:rPr>
              <w:t xml:space="preserve">5</w:t>
            </w:r>
            <w:r/>
          </w:p>
        </w:tc>
        <w:tc>
          <w:tcPr>
            <w:tcBorders>
              <w:left w:val="single" w:color="auto" w:sz="4" w:space="0"/>
            </w:tcBorders>
            <w:tcW w:w="1843"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t xml:space="preserve">履约保证金</w:t>
            </w:r>
            <w:r/>
          </w:p>
        </w:tc>
        <w:tc>
          <w:tcPr>
            <w:tcBorders>
              <w:left w:val="single" w:color="auto" w:sz="4" w:space="0"/>
            </w:tcBorders>
            <w:tcW w:w="2551"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c>
          <w:tcPr>
            <w:tcBorders>
              <w:left w:val="single" w:color="auto" w:sz="4" w:space="0"/>
            </w:tcBorders>
            <w:tcW w:w="1235"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c>
          <w:tcPr>
            <w:tcBorders>
              <w:left w:val="single" w:color="auto" w:sz="4" w:space="0"/>
            </w:tcBorders>
            <w:tcW w:w="1884"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r>
      <w:tr>
        <w:trPr>
          <w:trHeight w:val="401"/>
        </w:trPr>
        <w:tc>
          <w:tcPr>
            <w:tcW w:w="959" w:type="dxa"/>
            <w:vAlign w:val="center"/>
            <w:textDirection w:val="lrTb"/>
            <w:noWrap w:val="false"/>
          </w:tcPr>
          <w:p>
            <w:pPr>
              <w:jc w:val="center"/>
              <w:spacing w:before="120"/>
              <w:rPr>
                <w:rFonts w:hint="eastAsia" w:ascii="宋体" w:hAnsi="宋体" w:cs="宋体"/>
                <w:sz w:val="24"/>
                <w:szCs w:val="24"/>
              </w:rPr>
            </w:pPr>
            <w:r>
              <w:rPr>
                <w:rFonts w:hint="eastAsia" w:ascii="宋体" w:hAnsi="宋体" w:cs="宋体"/>
                <w:sz w:val="24"/>
                <w:szCs w:val="24"/>
              </w:rPr>
              <w:t xml:space="preserve">6</w:t>
            </w:r>
            <w:r/>
          </w:p>
        </w:tc>
        <w:tc>
          <w:tcPr>
            <w:tcBorders>
              <w:left w:val="single" w:color="auto" w:sz="4" w:space="0"/>
            </w:tcBorders>
            <w:tcW w:w="1843"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t xml:space="preserve">投标货币</w:t>
            </w:r>
            <w:r/>
          </w:p>
        </w:tc>
        <w:tc>
          <w:tcPr>
            <w:tcBorders>
              <w:left w:val="single" w:color="auto" w:sz="4" w:space="0"/>
            </w:tcBorders>
            <w:tcW w:w="2551"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c>
          <w:tcPr>
            <w:tcBorders>
              <w:left w:val="single" w:color="auto" w:sz="4" w:space="0"/>
            </w:tcBorders>
            <w:tcW w:w="1235"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c>
          <w:tcPr>
            <w:tcBorders>
              <w:left w:val="single" w:color="auto" w:sz="4" w:space="0"/>
            </w:tcBorders>
            <w:tcW w:w="1884"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r>
      <w:tr>
        <w:trPr>
          <w:trHeight w:val="461"/>
        </w:trPr>
        <w:tc>
          <w:tcPr>
            <w:tcW w:w="959" w:type="dxa"/>
            <w:vAlign w:val="center"/>
            <w:textDirection w:val="lrTb"/>
            <w:noWrap w:val="false"/>
          </w:tcPr>
          <w:p>
            <w:pPr>
              <w:jc w:val="center"/>
              <w:spacing w:before="120"/>
              <w:rPr>
                <w:rFonts w:hint="eastAsia" w:ascii="宋体" w:hAnsi="宋体" w:cs="宋体"/>
                <w:sz w:val="24"/>
                <w:szCs w:val="24"/>
              </w:rPr>
            </w:pPr>
            <w:r>
              <w:rPr>
                <w:rFonts w:hint="eastAsia" w:ascii="宋体" w:hAnsi="宋体" w:cs="宋体"/>
                <w:sz w:val="24"/>
                <w:szCs w:val="24"/>
              </w:rPr>
              <w:t xml:space="preserve">7</w:t>
            </w:r>
            <w:r/>
          </w:p>
        </w:tc>
        <w:tc>
          <w:tcPr>
            <w:tcBorders>
              <w:left w:val="single" w:color="auto" w:sz="4" w:space="0"/>
            </w:tcBorders>
            <w:tcW w:w="1843"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t xml:space="preserve">其他</w:t>
            </w:r>
            <w:r/>
          </w:p>
        </w:tc>
        <w:tc>
          <w:tcPr>
            <w:tcBorders>
              <w:left w:val="single" w:color="auto" w:sz="4" w:space="0"/>
            </w:tcBorders>
            <w:tcW w:w="2551" w:type="dxa"/>
            <w:vAlign w:val="center"/>
            <w:textDirection w:val="lrTb"/>
            <w:noWrap w:val="false"/>
          </w:tcPr>
          <w:p>
            <w:pPr>
              <w:ind w:firstLine="210"/>
              <w:spacing w:before="120"/>
              <w:rPr>
                <w:rFonts w:hint="eastAsia" w:ascii="宋体" w:hAnsi="宋体" w:cs="宋体"/>
                <w:sz w:val="24"/>
                <w:szCs w:val="24"/>
              </w:rPr>
            </w:pPr>
            <w:r>
              <w:rPr>
                <w:rFonts w:hint="eastAsia" w:ascii="宋体" w:hAnsi="宋体" w:cs="宋体"/>
                <w:sz w:val="24"/>
                <w:szCs w:val="24"/>
              </w:rPr>
              <w:t xml:space="preserve">按磋商文件要求</w:t>
            </w:r>
            <w:r/>
          </w:p>
        </w:tc>
        <w:tc>
          <w:tcPr>
            <w:tcBorders>
              <w:left w:val="single" w:color="auto" w:sz="4" w:space="0"/>
            </w:tcBorders>
            <w:tcW w:w="1235"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c>
          <w:tcPr>
            <w:tcBorders>
              <w:left w:val="single" w:color="auto" w:sz="4" w:space="0"/>
            </w:tcBorders>
            <w:tcW w:w="1884" w:type="dxa"/>
            <w:vAlign w:val="center"/>
            <w:textDirection w:val="lrTb"/>
            <w:noWrap w:val="false"/>
          </w:tcPr>
          <w:p>
            <w:pPr>
              <w:spacing w:before="120"/>
              <w:rPr>
                <w:rFonts w:hint="eastAsia" w:ascii="宋体" w:hAnsi="宋体" w:cs="宋体"/>
                <w:sz w:val="24"/>
                <w:szCs w:val="24"/>
              </w:rPr>
            </w:pPr>
            <w:r>
              <w:rPr>
                <w:rFonts w:hint="eastAsia" w:ascii="宋体" w:hAnsi="宋体" w:cs="宋体"/>
                <w:sz w:val="24"/>
                <w:szCs w:val="24"/>
              </w:rPr>
            </w:r>
            <w:r/>
          </w:p>
        </w:tc>
      </w:tr>
    </w:tbl>
    <w:p>
      <w:pPr>
        <w:ind w:firstLine="420"/>
        <w:spacing w:line="360" w:lineRule="auto"/>
        <w:tabs>
          <w:tab w:val="left" w:pos="6300" w:leader="none"/>
        </w:tabs>
        <w:rPr>
          <w:rFonts w:hint="eastAsia" w:ascii="宋体" w:hAnsi="宋体" w:cs="宋体"/>
          <w:sz w:val="24"/>
          <w:szCs w:val="24"/>
        </w:rPr>
      </w:pPr>
      <w:r>
        <w:rPr>
          <w:rFonts w:hint="eastAsia" w:ascii="宋体" w:hAnsi="宋体" w:cs="宋体"/>
          <w:sz w:val="24"/>
          <w:szCs w:val="24"/>
        </w:rPr>
        <w:t xml:space="preserve">1.该表必须按照竞争性磋商要求逐条如实填写，根据响应情况在“偏离说明”项填写正偏离或负偏离及原因，完全符合的填写“无偏离”；</w:t>
      </w:r>
      <w:r/>
    </w:p>
    <w:p>
      <w:pPr>
        <w:ind w:firstLine="420"/>
        <w:spacing w:line="360" w:lineRule="auto"/>
        <w:tabs>
          <w:tab w:val="left" w:pos="6300" w:leader="none"/>
        </w:tabs>
        <w:rPr>
          <w:rFonts w:hint="eastAsia" w:ascii="宋体" w:hAnsi="宋体" w:cs="宋体"/>
          <w:sz w:val="24"/>
          <w:szCs w:val="24"/>
        </w:rPr>
      </w:pPr>
      <w:r>
        <w:rPr>
          <w:rFonts w:hint="eastAsia" w:ascii="宋体" w:hAnsi="宋体" w:cs="宋体"/>
          <w:sz w:val="24"/>
          <w:szCs w:val="24"/>
        </w:rPr>
        <w:t xml:space="preserve">2.该表可扩展，并逐页签字或盖章；</w:t>
      </w:r>
      <w:r/>
    </w:p>
    <w:p>
      <w:pPr>
        <w:ind w:firstLine="420"/>
        <w:spacing w:line="360" w:lineRule="auto"/>
        <w:tabs>
          <w:tab w:val="left" w:pos="6300" w:leader="none"/>
        </w:tabs>
        <w:rPr>
          <w:rFonts w:hint="eastAsia" w:ascii="宋体" w:hAnsi="宋体" w:cs="宋体"/>
          <w:sz w:val="24"/>
          <w:szCs w:val="24"/>
        </w:rPr>
      </w:pPr>
      <w:r>
        <w:rPr>
          <w:rFonts w:hint="eastAsia" w:ascii="宋体" w:hAnsi="宋体" w:cs="宋体"/>
          <w:sz w:val="24"/>
          <w:szCs w:val="24"/>
        </w:rPr>
        <w:t xml:space="preserve">3.可附相关支撑材料。（格式自定）</w:t>
      </w:r>
      <w:r/>
    </w:p>
    <w:p>
      <w:pPr>
        <w:ind w:firstLine="422"/>
        <w:spacing w:line="360" w:lineRule="auto"/>
        <w:rPr>
          <w:rFonts w:hint="eastAsia" w:ascii="宋体" w:hAnsi="宋体" w:cs="宋体"/>
          <w:b/>
          <w:sz w:val="24"/>
          <w:szCs w:val="24"/>
        </w:rPr>
      </w:pPr>
      <w:r>
        <w:rPr>
          <w:rFonts w:hint="eastAsia" w:ascii="宋体" w:hAnsi="宋体" w:cs="宋体"/>
          <w:b/>
          <w:sz w:val="24"/>
          <w:szCs w:val="24"/>
        </w:rPr>
      </w:r>
      <w:r/>
    </w:p>
    <w:p>
      <w:pPr>
        <w:ind w:firstLine="422"/>
        <w:spacing w:line="360" w:lineRule="auto"/>
        <w:rPr>
          <w:rFonts w:hint="eastAsia" w:ascii="宋体" w:hAnsi="宋体" w:cs="宋体"/>
          <w:b/>
          <w:sz w:val="24"/>
          <w:szCs w:val="24"/>
        </w:rPr>
      </w:pPr>
      <w:r>
        <w:rPr>
          <w:rFonts w:hint="eastAsia" w:ascii="宋体" w:hAnsi="宋体" w:cs="宋体"/>
          <w:b/>
          <w:sz w:val="24"/>
          <w:szCs w:val="24"/>
        </w:rPr>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供应商（加盖CA电子公章）：</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法定代表人或授权代表（签字或盖章）：</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 期：</w:t>
      </w:r>
      <w:r/>
    </w:p>
    <w:p>
      <w:pPr>
        <w:pStyle w:val="1087"/>
        <w:rPr>
          <w:rFonts w:hint="eastAsia" w:ascii="宋体" w:hAnsi="宋体" w:eastAsia="宋体" w:cs="宋体"/>
          <w:b/>
          <w:bCs/>
          <w:sz w:val="24"/>
          <w:szCs w:val="24"/>
        </w:rPr>
        <w:sectPr>
          <w:footerReference w:type="default" r:id="rId12"/>
          <w:footnotePr/>
          <w:endnotePr/>
          <w:type w:val="nextPage"/>
          <w:pgSz w:w="11906" w:h="16838" w:orient="portrait"/>
          <w:pgMar w:top="1440" w:right="1800" w:bottom="1440" w:left="1800" w:header="851" w:footer="762" w:gutter="0"/>
          <w:pgNumType w:start="48"/>
          <w:cols w:num="1" w:sep="0" w:space="1701" w:equalWidth="1"/>
          <w:docGrid w:linePitch="360"/>
        </w:sectPr>
      </w:pPr>
      <w:r>
        <w:rPr>
          <w:rFonts w:hint="eastAsia" w:ascii="宋体" w:hAnsi="宋体" w:eastAsia="宋体" w:cs="宋体"/>
          <w:b/>
          <w:bCs/>
          <w:sz w:val="24"/>
          <w:szCs w:val="24"/>
        </w:rPr>
      </w:r>
      <w:r/>
    </w:p>
    <w:p>
      <w:pPr>
        <w:spacing w:line="360" w:lineRule="auto"/>
        <w:rPr>
          <w:rFonts w:hint="eastAsia" w:ascii="宋体" w:hAnsi="宋体" w:cs="宋体"/>
          <w:b/>
          <w:bCs/>
          <w:sz w:val="30"/>
          <w:szCs w:val="30"/>
        </w:rPr>
      </w:pPr>
      <w:r>
        <w:rPr>
          <w:rFonts w:hint="eastAsia" w:ascii="宋体" w:hAnsi="宋体" w:cs="宋体"/>
          <w:b/>
          <w:bCs/>
          <w:sz w:val="30"/>
          <w:szCs w:val="30"/>
        </w:rPr>
        <w:t xml:space="preserve">十四、</w:t>
      </w:r>
      <w:bookmarkEnd w:id="708"/>
      <w:r/>
      <w:bookmarkEnd w:id="709"/>
      <w:r/>
      <w:bookmarkEnd w:id="710"/>
      <w:r>
        <w:rPr>
          <w:rFonts w:hint="eastAsia" w:ascii="宋体" w:hAnsi="宋体" w:cs="宋体"/>
          <w:b/>
          <w:bCs/>
          <w:sz w:val="30"/>
          <w:szCs w:val="30"/>
        </w:rPr>
        <w:t xml:space="preserve">技术方案</w:t>
      </w:r>
      <w:bookmarkEnd w:id="711"/>
      <w:r/>
      <w:bookmarkEnd w:id="680"/>
      <w:r/>
      <w:bookmarkEnd w:id="698"/>
      <w:r/>
      <w:bookmarkEnd w:id="699"/>
      <w:r/>
      <w:bookmarkEnd w:id="700"/>
      <w:r/>
      <w:r/>
    </w:p>
    <w:p>
      <w:pPr>
        <w:jc w:val="cente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
          <w:bCs/>
          <w:sz w:val="30"/>
          <w:szCs w:val="30"/>
        </w:rPr>
      </w:pPr>
      <w:r>
        <w:rPr>
          <w:rFonts w:hint="eastAsia" w:ascii="宋体" w:hAnsi="宋体" w:cs="宋体"/>
          <w:b/>
          <w:bCs/>
          <w:sz w:val="30"/>
          <w:szCs w:val="30"/>
        </w:rPr>
        <w:t xml:space="preserve">十五、其他材料</w:t>
      </w:r>
      <w:r/>
    </w:p>
    <w:p>
      <w:pPr>
        <w:jc w:val="center"/>
        <w:spacing w:line="360" w:lineRule="auto"/>
        <w:rPr>
          <w:rFonts w:hint="eastAsia" w:ascii="宋体" w:hAnsi="宋体" w:cs="宋体"/>
          <w:sz w:val="24"/>
          <w:szCs w:val="24"/>
        </w:rPr>
      </w:pPr>
      <w:r>
        <w:rPr>
          <w:rFonts w:hint="eastAsia" w:ascii="宋体" w:hAnsi="宋体" w:cs="宋体"/>
          <w:sz w:val="24"/>
          <w:szCs w:val="24"/>
        </w:rPr>
        <w:t xml:space="preserve">（磋商文件中要求提供的及供应商认为需要提供的其他材料）</w:t>
      </w:r>
      <w:r/>
    </w:p>
    <w:p>
      <w:pPr>
        <w:spacing w:line="360" w:lineRule="auto"/>
        <w:rPr>
          <w:rFonts w:hint="eastAsia" w:ascii="宋体" w:hAnsi="宋体" w:cs="宋体"/>
          <w:bCs/>
          <w:sz w:val="24"/>
          <w:szCs w:val="24"/>
        </w:rPr>
      </w:pPr>
      <w:r>
        <w:rPr>
          <w:rFonts w:hint="eastAsia" w:ascii="宋体" w:hAnsi="宋体" w:cs="宋体"/>
          <w:bCs/>
          <w:sz w:val="24"/>
          <w:szCs w:val="24"/>
        </w:rPr>
      </w:r>
      <w:r/>
    </w:p>
    <w:sectPr>
      <w:footerReference w:type="default" r:id="rId13"/>
      <w:footnotePr/>
      <w:endnotePr/>
      <w:type w:val="nextPage"/>
      <w:pgSz w:w="11906" w:h="16838" w:orient="portrait"/>
      <w:pgMar w:top="1440" w:right="1800" w:bottom="1440" w:left="1800" w:header="851" w:footer="762" w:gutter="0"/>
      <w:pgNumType w:start="5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Symbol">
    <w:panose1 w:val="05050102010706020507"/>
  </w:font>
  <w:font w:name="Wingdings">
    <w:panose1 w:val="05000000000000000000"/>
  </w:font>
  <w:font w:name="TimesNewRomanPSMT">
    <w:panose1 w:val="02020603050405020304"/>
  </w:font>
  <w:font w:name="方正黑体_GBK">
    <w:panose1 w:val="020B0503020202020204"/>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仿宋">
    <w:panose1 w:val="02010609060101010101"/>
  </w:font>
  <w:font w:name="等线 Light">
    <w:panose1 w:val="02010600030101010101"/>
  </w:font>
  <w:font w:name="华文中宋">
    <w:panose1 w:val="02010600040101010101"/>
  </w:font>
  <w:font w:name="仿宋_GB2312">
    <w:panose1 w:val="02010609060101010101"/>
  </w:font>
  <w:font w:name="Verdana">
    <w:panose1 w:val="020B0604030504040204"/>
  </w:font>
  <w:font w:name="方正楷体简体">
    <w:panose1 w:val="020B0503020202020204"/>
  </w:font>
  <w:font w:name="幼圆">
    <w:panose1 w:val="02010509060101010101"/>
  </w:font>
  <w:font w:name="黑体">
    <w:panose1 w:val="02010609060101010101"/>
  </w:font>
  <w:font w:name="楷体_GB2312">
    <w:panose1 w:val="02010609060101010101"/>
  </w:font>
  <w:font w:name="monospace">
    <w:panose1 w:val="020B0503020202020204"/>
  </w:font>
  <w:font w:name="Calisto MT">
    <w:panose1 w:val="02040603050505030304"/>
  </w:font>
  <w:font w:name="宋体">
    <w:panose1 w:val="02010600030101010101"/>
  </w:font>
  <w:font w:name="Arial Unicode MS">
    <w:panose1 w:val="020B0604020202020204"/>
  </w:font>
  <w:font w:name="Arial">
    <w:panose1 w:val="020B0604020202020204"/>
  </w:font>
  <w:font w:name="宋体-方正超大字符集">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margin">
                <wp:align>center</wp:align>
              </wp:positionH>
              <wp:positionV relativeFrom="paragraph">
                <wp:posOffset>0</wp:posOffset>
              </wp:positionV>
              <wp:extent cx="76200" cy="28448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76200" cy="284773"/>
                      </a:xfrm>
                      <a:prstGeom prst="rect">
                        <a:avLst/>
                      </a:prstGeom>
                      <a:noFill/>
                      <a:ln w="15875" cap="flat" cmpd="sng">
                        <a:noFill/>
                        <a:prstDash val="solid"/>
                        <a:round/>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vert="horz" wrap="none" lIns="0" tIns="0" rIns="0" bIns="0" anchor="t" anchorCtr="0" upright="1">
                      <a:spAutoFit/>
                    </wps:bodyPr>
                  </wps:wsp>
                </a:graphicData>
              </a:graphic>
            </wp:anchor>
          </w:drawing>
        </mc:Choice>
        <mc:Fallback>
          <w:pict>
            <v:shape id="shape 0" o:spid="_x0000_s0" o:spt="1" type="#_x0000_t1" style="position:absolute;z-index:251655168;o:allowoverlap:true;o:allowincell:true;mso-position-horizontal-relative:margin;mso-position-horizontal:center;mso-position-vertical-relative:text;margin-top:0.0pt;mso-position-vertical:absolute;width:6.0pt;height:22.4pt;mso-wrap-distance-left:9.0pt;mso-wrap-distance-top:0.0pt;mso-wrap-distance-right:9.0pt;mso-wrap-distance-bottom:0.0pt;v-text-anchor:top;visibility:visible;" filled="f" stroked="f" strokeweight="1.25pt">
              <v:stroke dashstyle="solid"/>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300" cy="131445"/>
              <wp:effectExtent l="0" t="0" r="0" b="0"/>
              <wp:wrapNone/>
              <wp:docPr id="2" name="文本框 18"/>
              <wp:cNvGraphicFramePr/>
              <a:graphic xmlns:a="http://schemas.openxmlformats.org/drawingml/2006/main">
                <a:graphicData uri="http://schemas.microsoft.com/office/word/2010/wordprocessingShape">
                  <wps:wsp>
                    <wps:cNvPr id="0" name=""/>
                    <wps:cNvSpPr/>
                    <wps:spPr bwMode="auto">
                      <a:xfrm>
                        <a:off x="0" y="0"/>
                        <a:ext cx="114300" cy="131433"/>
                      </a:xfrm>
                      <a:prstGeom prst="rect">
                        <a:avLst/>
                      </a:prstGeom>
                      <a:noFill/>
                      <a:ln cap="flat" cmpd="sng">
                        <a:noFill/>
                        <a:prstDash val="solid"/>
                        <a:miter/>
                      </a:ln>
                    </wps:spPr>
                    <wps:txbx>
                      <w:txbxContent>
                        <w:p>
                          <w:pPr>
                            <w:pStyle w:val="1043"/>
                          </w:pPr>
                          <w:r>
                            <w:fldChar w:fldCharType="begin"/>
                          </w:r>
                          <w:r>
                            <w:instrText xml:space="preserve"> PAGE  \* MERGEFORMAT </w:instrText>
                          </w:r>
                          <w:r>
                            <w:fldChar w:fldCharType="separate"/>
                          </w:r>
                          <w:r>
                            <w:t xml:space="preserve">5</w:t>
                          </w:r>
                          <w:r>
                            <w:fldChar w:fldCharType="end"/>
                          </w:r>
                          <w:r/>
                        </w:p>
                      </w:txbxContent>
                    </wps:txbx>
                    <wps:bodyPr vert="horz" wrap="none" lIns="0" tIns="0" rIns="0" bIns="0" anchor="t" anchorCtr="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stroke dashstyle="solid"/>
              <v:textbox inset="0,0,0,0">
                <w:txbxContent>
                  <w:p>
                    <w:pPr>
                      <w:pStyle w:val="1043"/>
                    </w:pPr>
                    <w:r>
                      <w:fldChar w:fldCharType="begin"/>
                    </w:r>
                    <w:r>
                      <w:instrText xml:space="preserve"> PAGE  \* MERGEFORMAT </w:instrText>
                    </w:r>
                    <w:r>
                      <w:fldChar w:fldCharType="separate"/>
                    </w:r>
                    <w:r>
                      <w:t xml:space="preserve">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76200" cy="284480"/>
              <wp:effectExtent l="0" t="0" r="0" b="0"/>
              <wp:wrapNone/>
              <wp:docPr id="3" name="文本框 19"/>
              <wp:cNvGraphicFramePr/>
              <a:graphic xmlns:a="http://schemas.openxmlformats.org/drawingml/2006/main">
                <a:graphicData uri="http://schemas.microsoft.com/office/word/2010/wordprocessingShape">
                  <wps:wsp>
                    <wps:cNvPr id="0" name=""/>
                    <wps:cNvSpPr/>
                    <wps:spPr bwMode="auto">
                      <a:xfrm>
                        <a:off x="0" y="0"/>
                        <a:ext cx="76200" cy="284773"/>
                      </a:xfrm>
                      <a:prstGeom prst="rect">
                        <a:avLst/>
                      </a:prstGeom>
                      <a:noFill/>
                      <a:ln cap="flat" cmpd="sng">
                        <a:noFill/>
                        <a:prstDash val="solid"/>
                        <a:miter/>
                      </a:ln>
                    </wps:spPr>
                    <wps:txbx>
                      <w:txbxContent>
                        <w:p>
                          <w:pPr>
                            <w:pStyle w:val="1043"/>
                            <w:jc w:val="center"/>
                          </w:pPr>
                          <w:r/>
                          <w:r/>
                        </w:p>
                        <w:p>
                          <w:r/>
                          <w:r/>
                        </w:p>
                      </w:txbxContent>
                    </wps:txbx>
                    <wps:bodyPr vert="horz" wrap="none" lIns="0" tIns="0" rIns="0" bIns="0" anchor="t" anchorCtr="0" upright="1">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6.0pt;height:22.4pt;mso-wrap-distance-left:9.0pt;mso-wrap-distance-top:0.0pt;mso-wrap-distance-right:9.0pt;mso-wrap-distance-bottom:0.0pt;v-text-anchor:top;visibility:visible;" filled="f" stroked="f">
              <v:stroke dashstyle="solid"/>
              <v:textbox inset="0,0,0,0">
                <w:txbxContent>
                  <w:p>
                    <w:pPr>
                      <w:pStyle w:val="1043"/>
                      <w:jc w:val="center"/>
                    </w:pPr>
                    <w:r/>
                    <w:r/>
                  </w:p>
                  <w:p>
                    <w:r/>
                    <w:r/>
                  </w:p>
                </w:txbxContent>
              </v:textbox>
            </v:shape>
          </w:pict>
        </mc:Fallback>
      </mc:AlternateContent>
    </w:r>
    <w:r/>
  </w:p>
  <w:p>
    <w:pPr>
      <w:pStyle w:val="104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14300" cy="284480"/>
              <wp:effectExtent l="0" t="0" r="0" b="0"/>
              <wp:wrapNone/>
              <wp:docPr id="4" name="文本框 3"/>
              <wp:cNvGraphicFramePr/>
              <a:graphic xmlns:a="http://schemas.openxmlformats.org/drawingml/2006/main">
                <a:graphicData uri="http://schemas.microsoft.com/office/word/2010/wordprocessingShape">
                  <wps:wsp>
                    <wps:cNvPr id="0" name=""/>
                    <wps:cNvSpPr/>
                    <wps:spPr bwMode="auto">
                      <a:xfrm>
                        <a:off x="0" y="0"/>
                        <a:ext cx="114300" cy="284773"/>
                      </a:xfrm>
                      <a:prstGeom prst="rect">
                        <a:avLst/>
                      </a:prstGeom>
                      <a:noFill/>
                      <a:ln w="15875" cap="flat" cmpd="sng">
                        <a:noFill/>
                        <a:prstDash val="solid"/>
                        <a:round/>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vert="horz" wrap="none" lIns="0" tIns="0" rIns="0" bIns="0" anchor="t" anchorCtr="0" upright="1">
                      <a:spAutoFit/>
                    </wps:bodyPr>
                  </wps:wsp>
                </a:graphicData>
              </a:graphic>
            </wp:anchor>
          </w:drawing>
        </mc:Choice>
        <mc:Fallback>
          <w:pict>
            <v:shape id="shape 3" o:spid="_x0000_s3" o:spt="1" type="#_x0000_t1" style="position:absolute;z-index:251656192;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text-anchor:top;visibility:visible;" filled="f" stroked="f" strokeweight="1.25pt">
              <v:stroke dashstyle="solid"/>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p>
    <w:pPr>
      <w:pStyle w:val="104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14300" cy="284480"/>
              <wp:effectExtent l="0" t="0" r="0" b="0"/>
              <wp:wrapNone/>
              <wp:docPr id="5" name="文本框 16"/>
              <wp:cNvGraphicFramePr/>
              <a:graphic xmlns:a="http://schemas.openxmlformats.org/drawingml/2006/main">
                <a:graphicData uri="http://schemas.microsoft.com/office/word/2010/wordprocessingShape">
                  <wps:wsp>
                    <wps:cNvPr id="0" name=""/>
                    <wps:cNvSpPr/>
                    <wps:spPr bwMode="auto">
                      <a:xfrm>
                        <a:off x="0" y="0"/>
                        <a:ext cx="114300" cy="284773"/>
                      </a:xfrm>
                      <a:prstGeom prst="rect">
                        <a:avLst/>
                      </a:prstGeom>
                      <a:noFill/>
                      <a:ln w="15875" cap="flat" cmpd="sng">
                        <a:noFill/>
                        <a:prstDash val="solid"/>
                        <a:round/>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vert="horz" wrap="none" lIns="0" tIns="0" rIns="0" bIns="0" anchor="t" anchorCtr="0" upright="1">
                      <a:spAutoFit/>
                    </wps:bodyPr>
                  </wps:wsp>
                </a:graphicData>
              </a:graphic>
            </wp:anchor>
          </w:drawing>
        </mc:Choice>
        <mc:Fallback>
          <w:pict>
            <v:shape id="shape 4" o:spid="_x0000_s4" o:spt="1" type="#_x0000_t1" style="position:absolute;z-index:251657216;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text-anchor:top;visibility:visible;" filled="f" stroked="f" strokeweight="1.25pt">
              <v:stroke dashstyle="solid"/>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04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14300" cy="284480"/>
              <wp:effectExtent l="0" t="0" r="0" b="0"/>
              <wp:wrapNone/>
              <wp:docPr id="6" name="文本框 18"/>
              <wp:cNvGraphicFramePr/>
              <a:graphic xmlns:a="http://schemas.openxmlformats.org/drawingml/2006/main">
                <a:graphicData uri="http://schemas.microsoft.com/office/word/2010/wordprocessingShape">
                  <wps:wsp>
                    <wps:cNvPr id="0" name=""/>
                    <wps:cNvSpPr/>
                    <wps:spPr bwMode="auto">
                      <a:xfrm>
                        <a:off x="0" y="0"/>
                        <a:ext cx="114300" cy="284773"/>
                      </a:xfrm>
                      <a:prstGeom prst="rect">
                        <a:avLst/>
                      </a:prstGeom>
                      <a:noFill/>
                      <a:ln w="15875" cap="flat" cmpd="sng">
                        <a:noFill/>
                        <a:prstDash val="solid"/>
                        <a:round/>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vert="horz" wrap="none" lIns="0" tIns="0" rIns="0" bIns="0" anchor="t" anchorCtr="0" upright="1">
                      <a:spAutoFit/>
                    </wps:bodyPr>
                  </wps:wsp>
                </a:graphicData>
              </a:graphic>
            </wp:anchor>
          </w:drawing>
        </mc:Choice>
        <mc:Fallback>
          <w:pict>
            <v:shape id="shape 5" o:spid="_x0000_s5" o:spt="1" type="#_x0000_t1" style="position:absolute;z-index:251658240;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text-anchor:top;visibility:visible;" filled="f" stroked="f" strokeweight="1.25pt">
              <v:stroke dashstyle="solid"/>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0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6"/>
      <w:isLgl w:val="false"/>
      <w:suff w:val="nothing"/>
      <w:lvlText w:val=""/>
      <w:lvlJc w:val="left"/>
      <w:pPr>
        <w:ind w:left="0" w:firstLine="0"/>
      </w:pPr>
      <w:rPr>
        <w:rFonts w:hint="eastAsia"/>
      </w:rPr>
    </w:lvl>
    <w:lvl w:ilvl="6">
      <w:start w:val="1"/>
      <w:numFmt w:val="decimal"/>
      <w:pStyle w:val="1017"/>
      <w:isLgl w:val="false"/>
      <w:suff w:val="nothing"/>
      <w:lvlText w:val=""/>
      <w:lvlJc w:val="left"/>
      <w:pPr>
        <w:ind w:left="0" w:firstLine="0"/>
      </w:pPr>
      <w:rPr>
        <w:rFonts w:hint="eastAsia"/>
      </w:rPr>
    </w:lvl>
    <w:lvl w:ilvl="7">
      <w:start w:val="1"/>
      <w:numFmt w:val="decimal"/>
      <w:pStyle w:val="1018"/>
      <w:isLgl w:val="false"/>
      <w:suff w:val="nothing"/>
      <w:lvlText w:val=""/>
      <w:lvlJc w:val="left"/>
      <w:pPr>
        <w:ind w:left="0" w:firstLine="0"/>
      </w:pPr>
      <w:rPr>
        <w:rFonts w:hint="eastAsia"/>
      </w:rPr>
    </w:lvl>
    <w:lvl w:ilvl="8">
      <w:start w:val="1"/>
      <w:numFmt w:val="decimal"/>
      <w:pStyle w:val="1019"/>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9"/>
  </w:num>
  <w:num w:numId="4">
    <w:abstractNumId w:val="7"/>
  </w:num>
  <w:num w:numId="5">
    <w:abstractNumId w:val="0"/>
  </w:num>
  <w:num w:numId="6">
    <w:abstractNumId w:val="2"/>
  </w:num>
  <w:num w:numId="7">
    <w:abstractNumId w:val="6"/>
  </w:num>
  <w:num w:numId="8">
    <w:abstractNumId w:val="10"/>
  </w:num>
  <w:num w:numId="9">
    <w:abstractNumId w:val="8"/>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3">
    <w:name w:val="Table Grid"/>
    <w:basedOn w:val="102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4">
    <w:name w:val="Table Grid Light"/>
    <w:basedOn w:val="10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5">
    <w:name w:val="Plain Table 1"/>
    <w:basedOn w:val="10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2"/>
    <w:basedOn w:val="10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3"/>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name w:val="Plain Table 4"/>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name w:val="Plain Table 5"/>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0">
    <w:name w:val="Grid Table 1 Light"/>
    <w:basedOn w:val="10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1">
    <w:name w:val="Grid Table 1 Light - Accent 1"/>
    <w:basedOn w:val="10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2">
    <w:name w:val="Grid Table 1 Light - Accent 2"/>
    <w:basedOn w:val="10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3">
    <w:name w:val="Grid Table 1 Light - Accent 3"/>
    <w:basedOn w:val="10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4">
    <w:name w:val="Grid Table 1 Light - Accent 4"/>
    <w:basedOn w:val="10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5">
    <w:name w:val="Grid Table 1 Light - Accent 5"/>
    <w:basedOn w:val="10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6">
    <w:name w:val="Grid Table 1 Light - Accent 6"/>
    <w:basedOn w:val="10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7">
    <w:name w:val="Grid Table 2"/>
    <w:basedOn w:val="10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8">
    <w:name w:val="Grid Table 2 - Accent 1"/>
    <w:basedOn w:val="10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9">
    <w:name w:val="Grid Table 2 - Accent 2"/>
    <w:basedOn w:val="10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2 - Accent 3"/>
    <w:basedOn w:val="10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2 - Accent 4"/>
    <w:basedOn w:val="10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2 - Accent 5"/>
    <w:basedOn w:val="10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3">
    <w:name w:val="Grid Table 2 - Accent 6"/>
    <w:basedOn w:val="10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4">
    <w:name w:val="Grid Table 3"/>
    <w:basedOn w:val="10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1"/>
    <w:basedOn w:val="10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2"/>
    <w:basedOn w:val="10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3"/>
    <w:basedOn w:val="10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4"/>
    <w:basedOn w:val="10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5"/>
    <w:basedOn w:val="10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6"/>
    <w:basedOn w:val="10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basedOn w:val="10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4 - Accent 1"/>
    <w:basedOn w:val="10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3">
    <w:name w:val="Grid Table 4 - Accent 2"/>
    <w:basedOn w:val="10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4">
    <w:name w:val="Grid Table 4 - Accent 3"/>
    <w:basedOn w:val="10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5">
    <w:name w:val="Grid Table 4 - Accent 4"/>
    <w:basedOn w:val="10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6">
    <w:name w:val="Grid Table 4 - Accent 5"/>
    <w:basedOn w:val="10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7">
    <w:name w:val="Grid Table 4 - Accent 6"/>
    <w:basedOn w:val="10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8">
    <w:name w:val="Grid Table 5 Dark"/>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9">
    <w:name w:val="Grid Table 5 Dark- Accent 1"/>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0">
    <w:name w:val="Grid Table 5 Dark - Accent 2"/>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1">
    <w:name w:val="Grid Table 5 Dark - Accent 3"/>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2">
    <w:name w:val="Grid Table 5 Dark- Accent 4"/>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3">
    <w:name w:val="Grid Table 5 Dark - Accent 5"/>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4">
    <w:name w:val="Grid Table 5 Dark - Accent 6"/>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5">
    <w:name w:val="Grid Table 6 Colorful"/>
    <w:basedOn w:val="10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6">
    <w:name w:val="Grid Table 6 Colorful - Accent 1"/>
    <w:basedOn w:val="10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7">
    <w:name w:val="Grid Table 6 Colorful - Accent 2"/>
    <w:basedOn w:val="10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8">
    <w:name w:val="Grid Table 6 Colorful - Accent 3"/>
    <w:basedOn w:val="10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9">
    <w:name w:val="Grid Table 6 Colorful - Accent 4"/>
    <w:basedOn w:val="10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0">
    <w:name w:val="Grid Table 6 Colorful - Accent 5"/>
    <w:basedOn w:val="10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6 Colorful - Accent 6"/>
    <w:basedOn w:val="10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7 Colorful"/>
    <w:basedOn w:val="10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3">
    <w:name w:val="Grid Table 7 Colorful - Accent 1"/>
    <w:basedOn w:val="10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4">
    <w:name w:val="Grid Table 7 Colorful - Accent 2"/>
    <w:basedOn w:val="10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5">
    <w:name w:val="Grid Table 7 Colorful - Accent 3"/>
    <w:basedOn w:val="10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6">
    <w:name w:val="Grid Table 7 Colorful - Accent 4"/>
    <w:basedOn w:val="10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7">
    <w:name w:val="Grid Table 7 Colorful - Accent 5"/>
    <w:basedOn w:val="10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8">
    <w:name w:val="Grid Table 7 Colorful - Accent 6"/>
    <w:basedOn w:val="10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9">
    <w:name w:val="List Table 1 Light"/>
    <w:basedOn w:val="10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name w:val="List Table 1 Light - Accent 1"/>
    <w:basedOn w:val="102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1">
    <w:name w:val="List Table 1 Light - Accent 2"/>
    <w:basedOn w:val="102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2">
    <w:name w:val="List Table 1 Light - Accent 3"/>
    <w:basedOn w:val="102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3">
    <w:name w:val="List Table 1 Light - Accent 4"/>
    <w:basedOn w:val="102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4">
    <w:name w:val="List Table 1 Light - Accent 5"/>
    <w:basedOn w:val="102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5">
    <w:name w:val="List Table 1 Light - Accent 6"/>
    <w:basedOn w:val="102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6">
    <w:name w:val="List Table 2"/>
    <w:basedOn w:val="10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7">
    <w:name w:val="List Table 2 - Accent 1"/>
    <w:basedOn w:val="10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8">
    <w:name w:val="List Table 2 - Accent 2"/>
    <w:basedOn w:val="10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9">
    <w:name w:val="List Table 2 - Accent 3"/>
    <w:basedOn w:val="10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0">
    <w:name w:val="List Table 2 - Accent 4"/>
    <w:basedOn w:val="10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1">
    <w:name w:val="List Table 2 - Accent 5"/>
    <w:basedOn w:val="10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2">
    <w:name w:val="List Table 2 - Accent 6"/>
    <w:basedOn w:val="10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3">
    <w:name w:val="List Table 3"/>
    <w:basedOn w:val="10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3 - Accent 1"/>
    <w:basedOn w:val="10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5">
    <w:name w:val="List Table 3 - Accent 2"/>
    <w:basedOn w:val="10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6">
    <w:name w:val="List Table 3 - Accent 3"/>
    <w:basedOn w:val="10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7">
    <w:name w:val="List Table 3 - Accent 4"/>
    <w:basedOn w:val="10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8">
    <w:name w:val="List Table 3 - Accent 5"/>
    <w:basedOn w:val="10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9">
    <w:name w:val="List Table 3 - Accent 6"/>
    <w:basedOn w:val="10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0">
    <w:name w:val="List Table 4"/>
    <w:basedOn w:val="10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4 - Accent 1"/>
    <w:basedOn w:val="10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2">
    <w:name w:val="List Table 4 - Accent 2"/>
    <w:basedOn w:val="10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3">
    <w:name w:val="List Table 4 - Accent 3"/>
    <w:basedOn w:val="10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4">
    <w:name w:val="List Table 4 - Accent 4"/>
    <w:basedOn w:val="10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5">
    <w:name w:val="List Table 4 - Accent 5"/>
    <w:basedOn w:val="10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6">
    <w:name w:val="List Table 4 - Accent 6"/>
    <w:basedOn w:val="10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7">
    <w:name w:val="List Table 5 Dark"/>
    <w:basedOn w:val="10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1"/>
    <w:basedOn w:val="10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2"/>
    <w:basedOn w:val="10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3"/>
    <w:basedOn w:val="10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4"/>
    <w:basedOn w:val="10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5"/>
    <w:basedOn w:val="10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6"/>
    <w:basedOn w:val="10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6 Colorful"/>
    <w:basedOn w:val="10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5">
    <w:name w:val="List Table 6 Colorful - Accent 1"/>
    <w:basedOn w:val="10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6">
    <w:name w:val="List Table 6 Colorful - Accent 2"/>
    <w:basedOn w:val="10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7">
    <w:name w:val="List Table 6 Colorful - Accent 3"/>
    <w:basedOn w:val="10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8">
    <w:name w:val="List Table 6 Colorful - Accent 4"/>
    <w:basedOn w:val="10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9">
    <w:name w:val="List Table 6 Colorful - Accent 5"/>
    <w:basedOn w:val="10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0">
    <w:name w:val="List Table 6 Colorful - Accent 6"/>
    <w:basedOn w:val="10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1">
    <w:name w:val="List Table 7 Colorful"/>
    <w:basedOn w:val="10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2">
    <w:name w:val="List Table 7 Colorful - Accent 1"/>
    <w:basedOn w:val="10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3">
    <w:name w:val="List Table 7 Colorful - Accent 2"/>
    <w:basedOn w:val="10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4">
    <w:name w:val="List Table 7 Colorful - Accent 3"/>
    <w:basedOn w:val="10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5">
    <w:name w:val="List Table 7 Colorful - Accent 4"/>
    <w:basedOn w:val="10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6">
    <w:name w:val="List Table 7 Colorful - Accent 5"/>
    <w:basedOn w:val="10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7">
    <w:name w:val="List Table 7 Colorful - Accent 6"/>
    <w:basedOn w:val="10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8">
    <w:name w:val="Lined - Accent"/>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Lined - Accent 1"/>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0">
    <w:name w:val="Lined - Accent 2"/>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1">
    <w:name w:val="Lined - Accent 3"/>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2">
    <w:name w:val="Lined - Accent 4"/>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3">
    <w:name w:val="Lined - Accent 5"/>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4">
    <w:name w:val="Lined - Accent 6"/>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5">
    <w:name w:val="Bordered &amp; Lined - Accent"/>
    <w:basedOn w:val="10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Bordered &amp; Lined - Accent 1"/>
    <w:basedOn w:val="10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7">
    <w:name w:val="Bordered &amp; Lined - Accent 2"/>
    <w:basedOn w:val="10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8">
    <w:name w:val="Bordered &amp; Lined - Accent 3"/>
    <w:basedOn w:val="10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9">
    <w:name w:val="Bordered &amp; Lined - Accent 4"/>
    <w:basedOn w:val="10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0">
    <w:name w:val="Bordered &amp; Lined - Accent 5"/>
    <w:basedOn w:val="10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1">
    <w:name w:val="Bordered &amp; Lined - Accent 6"/>
    <w:basedOn w:val="10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2">
    <w:name w:val="Bordered"/>
    <w:basedOn w:val="10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3">
    <w:name w:val="Bordered - Accent 1"/>
    <w:basedOn w:val="10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4">
    <w:name w:val="Bordered - Accent 2"/>
    <w:basedOn w:val="10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5">
    <w:name w:val="Bordered - Accent 3"/>
    <w:basedOn w:val="10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6">
    <w:name w:val="Bordered - Accent 4"/>
    <w:basedOn w:val="10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7">
    <w:name w:val="Bordered - Accent 5"/>
    <w:basedOn w:val="10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8">
    <w:name w:val="Bordered - Accent 6"/>
    <w:basedOn w:val="10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09">
    <w:name w:val="TOC Heading"/>
    <w:uiPriority w:val="39"/>
    <w:unhideWhenUsed/>
  </w:style>
  <w:style w:type="paragraph" w:styleId="1010" w:default="1">
    <w:name w:val="Normal"/>
    <w:qFormat/>
    <w:pPr>
      <w:jc w:val="both"/>
      <w:widowControl w:val="off"/>
    </w:pPr>
    <w:rPr>
      <w:rFonts w:cs="Times New Roman"/>
      <w:sz w:val="21"/>
    </w:rPr>
  </w:style>
  <w:style w:type="paragraph" w:styleId="1011">
    <w:name w:val="Heading 1"/>
    <w:basedOn w:val="1010"/>
    <w:next w:val="1010"/>
    <w:link w:val="1076"/>
    <w:qFormat/>
    <w:pPr>
      <w:jc w:val="center"/>
      <w:keepNext/>
      <w:outlineLvl w:val="0"/>
    </w:pPr>
    <w:rPr>
      <w:rFonts w:ascii="楷体_GB2312" w:eastAsia="楷体_GB2312"/>
      <w:sz w:val="28"/>
      <w:szCs w:val="28"/>
    </w:rPr>
  </w:style>
  <w:style w:type="paragraph" w:styleId="1012">
    <w:name w:val="Heading 2"/>
    <w:basedOn w:val="1010"/>
    <w:next w:val="1023"/>
    <w:link w:val="1077"/>
    <w:qFormat/>
    <w:pPr>
      <w:jc w:val="center"/>
      <w:keepLines/>
      <w:keepNext/>
      <w:spacing w:before="260" w:after="260" w:line="415" w:lineRule="auto"/>
      <w:outlineLvl w:val="1"/>
    </w:pPr>
    <w:rPr>
      <w:rFonts w:ascii="Arial" w:hAnsi="Arial" w:eastAsia="幼圆" w:cs="Arial"/>
      <w:b/>
      <w:bCs/>
      <w:sz w:val="44"/>
      <w:szCs w:val="44"/>
    </w:rPr>
  </w:style>
  <w:style w:type="paragraph" w:styleId="1013">
    <w:name w:val="Heading 3"/>
    <w:basedOn w:val="1010"/>
    <w:next w:val="1023"/>
    <w:link w:val="1078"/>
    <w:qFormat/>
    <w:pPr>
      <w:keepLines/>
      <w:keepNext/>
      <w:spacing w:before="260" w:after="260" w:line="415" w:lineRule="auto"/>
      <w:outlineLvl w:val="2"/>
    </w:pPr>
    <w:rPr>
      <w:b/>
      <w:bCs/>
      <w:sz w:val="32"/>
      <w:szCs w:val="32"/>
    </w:rPr>
  </w:style>
  <w:style w:type="paragraph" w:styleId="1014">
    <w:name w:val="Heading 4"/>
    <w:basedOn w:val="1010"/>
    <w:next w:val="1010"/>
    <w:link w:val="1079"/>
    <w:qFormat/>
    <w:pPr>
      <w:keepLines/>
      <w:keepNext/>
      <w:spacing w:before="280" w:after="290" w:line="377" w:lineRule="auto"/>
      <w:outlineLvl w:val="3"/>
    </w:pPr>
    <w:rPr>
      <w:rFonts w:ascii="Arial" w:hAnsi="Arial" w:eastAsia="黑体" w:cs="Arial"/>
      <w:b/>
      <w:bCs/>
      <w:sz w:val="28"/>
      <w:szCs w:val="28"/>
    </w:rPr>
  </w:style>
  <w:style w:type="paragraph" w:styleId="1015">
    <w:name w:val="Heading 5"/>
    <w:basedOn w:val="1010"/>
    <w:next w:val="1023"/>
    <w:link w:val="1080"/>
    <w:qFormat/>
    <w:pPr>
      <w:keepNext/>
      <w:outlineLvl w:val="4"/>
    </w:pPr>
    <w:rPr>
      <w:rFonts w:ascii="宋体"/>
      <w:color w:val="000000"/>
      <w:sz w:val="28"/>
      <w:szCs w:val="28"/>
    </w:rPr>
  </w:style>
  <w:style w:type="paragraph" w:styleId="1016">
    <w:name w:val="Heading 6"/>
    <w:basedOn w:val="1010"/>
    <w:next w:val="1010"/>
    <w:link w:val="1081"/>
    <w:qFormat/>
    <w:pPr>
      <w:numPr>
        <w:ilvl w:val="5"/>
        <w:numId w:val="1"/>
      </w:numPr>
      <w:keepLines/>
      <w:keepNext/>
      <w:spacing w:before="240" w:after="64" w:line="319" w:lineRule="auto"/>
      <w:outlineLvl w:val="5"/>
    </w:pPr>
    <w:rPr>
      <w:rFonts w:ascii="Arial" w:hAnsi="Arial" w:eastAsia="黑体"/>
      <w:b/>
      <w:bCs/>
      <w:sz w:val="24"/>
      <w:szCs w:val="24"/>
    </w:rPr>
  </w:style>
  <w:style w:type="paragraph" w:styleId="1017">
    <w:name w:val="Heading 7"/>
    <w:basedOn w:val="1010"/>
    <w:next w:val="1010"/>
    <w:link w:val="1082"/>
    <w:qFormat/>
    <w:pPr>
      <w:numPr>
        <w:ilvl w:val="6"/>
        <w:numId w:val="1"/>
      </w:numPr>
      <w:keepLines/>
      <w:keepNext/>
      <w:spacing w:before="240" w:after="64" w:line="319" w:lineRule="auto"/>
      <w:outlineLvl w:val="6"/>
    </w:pPr>
    <w:rPr>
      <w:b/>
      <w:bCs/>
      <w:sz w:val="24"/>
      <w:szCs w:val="24"/>
    </w:rPr>
  </w:style>
  <w:style w:type="paragraph" w:styleId="1018">
    <w:name w:val="Heading 8"/>
    <w:basedOn w:val="1010"/>
    <w:next w:val="1010"/>
    <w:link w:val="1083"/>
    <w:qFormat/>
    <w:pPr>
      <w:numPr>
        <w:ilvl w:val="7"/>
        <w:numId w:val="1"/>
      </w:numPr>
      <w:keepLines/>
      <w:keepNext/>
      <w:spacing w:before="240" w:after="64" w:line="319" w:lineRule="auto"/>
      <w:outlineLvl w:val="7"/>
    </w:pPr>
    <w:rPr>
      <w:rFonts w:ascii="Arial" w:hAnsi="Arial" w:eastAsia="黑体"/>
      <w:sz w:val="24"/>
      <w:szCs w:val="24"/>
    </w:rPr>
  </w:style>
  <w:style w:type="paragraph" w:styleId="1019">
    <w:name w:val="Heading 9"/>
    <w:basedOn w:val="1010"/>
    <w:next w:val="1010"/>
    <w:link w:val="1084"/>
    <w:qFormat/>
    <w:pPr>
      <w:numPr>
        <w:ilvl w:val="8"/>
        <w:numId w:val="1"/>
      </w:numPr>
      <w:keepLines/>
      <w:keepNext/>
      <w:spacing w:before="240" w:after="64" w:line="319" w:lineRule="auto"/>
      <w:outlineLvl w:val="8"/>
    </w:pPr>
    <w:rPr>
      <w:rFonts w:ascii="Arial" w:hAnsi="Arial" w:eastAsia="黑体"/>
      <w:szCs w:val="21"/>
    </w:rPr>
  </w:style>
  <w:style w:type="character" w:styleId="1020" w:default="1">
    <w:name w:val="Default Paragraph Font"/>
    <w:uiPriority w:val="1"/>
    <w:unhideWhenUsed/>
  </w:style>
  <w:style w:type="table" w:styleId="1021" w:default="1">
    <w:name w:val="Normal Table"/>
    <w:uiPriority w:val="99"/>
    <w:semiHidden/>
    <w:unhideWhenUsed/>
    <w:tblPr>
      <w:tblInd w:w="0" w:type="dxa"/>
      <w:tblCellMar>
        <w:left w:w="108" w:type="dxa"/>
        <w:top w:w="0" w:type="dxa"/>
        <w:right w:w="108" w:type="dxa"/>
        <w:bottom w:w="0" w:type="dxa"/>
      </w:tblCellMar>
    </w:tblPr>
  </w:style>
  <w:style w:type="numbering" w:styleId="1022" w:default="1">
    <w:name w:val="No List"/>
    <w:uiPriority w:val="99"/>
    <w:semiHidden/>
    <w:unhideWhenUsed/>
  </w:style>
  <w:style w:type="paragraph" w:styleId="1023">
    <w:name w:val="Normal Indent"/>
    <w:basedOn w:val="1010"/>
    <w:next w:val="1010"/>
    <w:qFormat/>
    <w:pPr>
      <w:ind w:firstLine="420"/>
    </w:pPr>
    <w:rPr>
      <w:szCs w:val="21"/>
    </w:rPr>
  </w:style>
  <w:style w:type="paragraph" w:styleId="1024">
    <w:name w:val="List 3"/>
    <w:basedOn w:val="1010"/>
    <w:qFormat/>
    <w:pPr>
      <w:ind w:left="100" w:hanging="200"/>
    </w:pPr>
    <w:rPr>
      <w:szCs w:val="21"/>
    </w:rPr>
  </w:style>
  <w:style w:type="paragraph" w:styleId="1025">
    <w:name w:val="toc 7"/>
    <w:basedOn w:val="1010"/>
    <w:next w:val="1010"/>
    <w:qFormat/>
    <w:pPr>
      <w:ind w:left="1701"/>
      <w:spacing w:after="57"/>
    </w:pPr>
  </w:style>
  <w:style w:type="paragraph" w:styleId="1026">
    <w:name w:val="Caption"/>
    <w:basedOn w:val="1010"/>
    <w:next w:val="1010"/>
    <w:qFormat/>
    <w:pPr>
      <w:spacing w:line="276" w:lineRule="auto"/>
    </w:pPr>
    <w:rPr>
      <w:b/>
      <w:bCs/>
      <w:color w:val="4f81bd"/>
      <w:sz w:val="18"/>
      <w:szCs w:val="18"/>
    </w:rPr>
  </w:style>
  <w:style w:type="paragraph" w:styleId="1027">
    <w:name w:val="Document Map"/>
    <w:basedOn w:val="1010"/>
    <w:qFormat/>
    <w:pPr>
      <w:shd w:val="clear" w:color="auto" w:fill="000080"/>
    </w:pPr>
    <w:rPr>
      <w:szCs w:val="21"/>
    </w:rPr>
  </w:style>
  <w:style w:type="paragraph" w:styleId="1028">
    <w:name w:val="toa heading"/>
    <w:basedOn w:val="1010"/>
    <w:next w:val="1010"/>
    <w:qFormat/>
    <w:pPr>
      <w:spacing w:before="120"/>
    </w:pPr>
    <w:rPr>
      <w:rFonts w:ascii="等线 Light" w:hAnsi="等线 Light"/>
      <w:sz w:val="24"/>
    </w:rPr>
  </w:style>
  <w:style w:type="paragraph" w:styleId="1029">
    <w:name w:val="annotation text"/>
    <w:basedOn w:val="1010"/>
    <w:qFormat/>
    <w:pPr>
      <w:jc w:val="left"/>
    </w:pPr>
  </w:style>
  <w:style w:type="paragraph" w:styleId="1030">
    <w:name w:val="Body Text 3"/>
    <w:basedOn w:val="1010"/>
    <w:qFormat/>
    <w:rPr>
      <w:rFonts w:ascii="仿宋_GB2312" w:hAnsi="Arial" w:eastAsia="仿宋_GB2312"/>
      <w:sz w:val="32"/>
      <w:szCs w:val="32"/>
    </w:rPr>
  </w:style>
  <w:style w:type="paragraph" w:styleId="1031">
    <w:name w:val="Body Text"/>
    <w:basedOn w:val="1010"/>
    <w:qFormat/>
    <w:rPr>
      <w:rFonts w:ascii="楷体_GB2312" w:hAnsi="Arial" w:eastAsia="楷体_GB2312"/>
      <w:sz w:val="28"/>
      <w:szCs w:val="28"/>
    </w:rPr>
  </w:style>
  <w:style w:type="paragraph" w:styleId="1032">
    <w:name w:val="Body Text Indent"/>
    <w:basedOn w:val="1010"/>
    <w:qFormat/>
    <w:pPr>
      <w:ind w:left="420"/>
      <w:spacing w:after="120"/>
    </w:pPr>
    <w:rPr>
      <w:szCs w:val="21"/>
    </w:rPr>
  </w:style>
  <w:style w:type="paragraph" w:styleId="1033">
    <w:name w:val="List 2"/>
    <w:basedOn w:val="1010"/>
    <w:qFormat/>
    <w:pPr>
      <w:ind w:left="100" w:hanging="200"/>
    </w:pPr>
    <w:rPr>
      <w:szCs w:val="21"/>
    </w:rPr>
  </w:style>
  <w:style w:type="paragraph" w:styleId="1034">
    <w:name w:val="Block Text"/>
    <w:basedOn w:val="1010"/>
    <w:qFormat/>
    <w:rPr>
      <w:rFonts w:ascii="Calibri" w:hAnsi="Calibri" w:eastAsia="微软雅黑" w:cs="黑体"/>
      <w:szCs w:val="24"/>
    </w:rPr>
  </w:style>
  <w:style w:type="paragraph" w:styleId="1035">
    <w:name w:val="toc 5"/>
    <w:basedOn w:val="1010"/>
    <w:next w:val="1010"/>
    <w:qFormat/>
    <w:pPr>
      <w:ind w:left="1134"/>
      <w:spacing w:after="57"/>
    </w:pPr>
  </w:style>
  <w:style w:type="paragraph" w:styleId="1036">
    <w:name w:val="toc 3"/>
    <w:basedOn w:val="1010"/>
    <w:next w:val="1010"/>
    <w:qFormat/>
    <w:pPr>
      <w:ind w:left="420"/>
      <w:jc w:val="left"/>
    </w:pPr>
    <w:rPr>
      <w:rFonts w:ascii="Calibri" w:hAnsi="Calibri"/>
      <w:i/>
      <w:iCs/>
      <w:sz w:val="20"/>
    </w:rPr>
  </w:style>
  <w:style w:type="paragraph" w:styleId="1037">
    <w:name w:val="Plain Text"/>
    <w:basedOn w:val="1010"/>
    <w:next w:val="1023"/>
    <w:qFormat/>
    <w:rPr>
      <w:rFonts w:ascii="宋体" w:hAnsi="Courier New" w:cs="Courier New"/>
      <w:sz w:val="20"/>
      <w:szCs w:val="21"/>
    </w:rPr>
  </w:style>
  <w:style w:type="paragraph" w:styleId="1038">
    <w:name w:val="toc 8"/>
    <w:basedOn w:val="1010"/>
    <w:next w:val="1010"/>
    <w:qFormat/>
    <w:pPr>
      <w:ind w:left="1984"/>
      <w:spacing w:after="57"/>
    </w:pPr>
  </w:style>
  <w:style w:type="paragraph" w:styleId="1039">
    <w:name w:val="Date"/>
    <w:basedOn w:val="1010"/>
    <w:next w:val="1010"/>
    <w:qFormat/>
    <w:rPr>
      <w:sz w:val="24"/>
      <w:szCs w:val="24"/>
    </w:rPr>
  </w:style>
  <w:style w:type="paragraph" w:styleId="1040">
    <w:name w:val="Body Text Indent 2"/>
    <w:basedOn w:val="1010"/>
    <w:qFormat/>
    <w:pPr>
      <w:ind w:left="630" w:firstLine="645"/>
    </w:pPr>
    <w:rPr>
      <w:rFonts w:ascii="Arial" w:hAnsi="Arial" w:eastAsia="仿宋_GB2312" w:cs="Arial"/>
      <w:sz w:val="32"/>
      <w:szCs w:val="32"/>
    </w:rPr>
  </w:style>
  <w:style w:type="paragraph" w:styleId="1041">
    <w:name w:val="endnote text"/>
    <w:basedOn w:val="1010"/>
    <w:qFormat/>
    <w:rPr>
      <w:sz w:val="20"/>
    </w:rPr>
  </w:style>
  <w:style w:type="paragraph" w:styleId="1042">
    <w:name w:val="Balloon Text"/>
    <w:basedOn w:val="1010"/>
    <w:qFormat/>
    <w:rPr>
      <w:sz w:val="18"/>
      <w:szCs w:val="18"/>
    </w:rPr>
  </w:style>
  <w:style w:type="paragraph" w:styleId="1043">
    <w:name w:val="Footer"/>
    <w:basedOn w:val="1010"/>
    <w:qFormat/>
    <w:pPr>
      <w:jc w:val="left"/>
      <w:tabs>
        <w:tab w:val="center" w:pos="4153" w:leader="none"/>
        <w:tab w:val="right" w:pos="8306" w:leader="none"/>
      </w:tabs>
    </w:pPr>
    <w:rPr>
      <w:sz w:val="18"/>
    </w:rPr>
  </w:style>
  <w:style w:type="paragraph" w:styleId="1044">
    <w:name w:val="envelope return"/>
    <w:basedOn w:val="1010"/>
    <w:qFormat/>
    <w:rPr>
      <w:rFonts w:ascii="Arial" w:hAnsi="Arial"/>
    </w:rPr>
  </w:style>
  <w:style w:type="paragraph" w:styleId="1045">
    <w:name w:val="Header"/>
    <w:basedOn w:val="101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46">
    <w:name w:val="toc 1"/>
    <w:basedOn w:val="1010"/>
    <w:next w:val="1010"/>
    <w:qFormat/>
    <w:pPr>
      <w:jc w:val="left"/>
      <w:spacing w:before="120" w:after="120"/>
    </w:pPr>
    <w:rPr>
      <w:rFonts w:ascii="Calibri" w:hAnsi="Calibri"/>
      <w:b/>
      <w:bCs/>
      <w:caps/>
      <w:sz w:val="20"/>
    </w:rPr>
  </w:style>
  <w:style w:type="paragraph" w:styleId="1047">
    <w:name w:val="toc 4"/>
    <w:basedOn w:val="1010"/>
    <w:next w:val="1010"/>
    <w:qFormat/>
    <w:pPr>
      <w:ind w:left="850"/>
      <w:spacing w:after="57"/>
    </w:pPr>
  </w:style>
  <w:style w:type="paragraph" w:styleId="1048">
    <w:name w:val="Subtitle"/>
    <w:basedOn w:val="1010"/>
    <w:next w:val="1010"/>
    <w:qFormat/>
    <w:pPr>
      <w:spacing w:before="200" w:after="200"/>
    </w:pPr>
    <w:rPr>
      <w:sz w:val="24"/>
      <w:szCs w:val="24"/>
    </w:rPr>
  </w:style>
  <w:style w:type="paragraph" w:styleId="1049">
    <w:name w:val="List"/>
    <w:basedOn w:val="1010"/>
    <w:qFormat/>
    <w:pPr>
      <w:ind w:left="200" w:hanging="200"/>
    </w:pPr>
    <w:rPr>
      <w:szCs w:val="21"/>
    </w:rPr>
  </w:style>
  <w:style w:type="paragraph" w:styleId="1050">
    <w:name w:val="footnote text"/>
    <w:basedOn w:val="1010"/>
    <w:qFormat/>
    <w:pPr>
      <w:spacing w:after="40"/>
    </w:pPr>
    <w:rPr>
      <w:sz w:val="18"/>
    </w:rPr>
  </w:style>
  <w:style w:type="paragraph" w:styleId="1051">
    <w:name w:val="toc 6"/>
    <w:basedOn w:val="1010"/>
    <w:next w:val="1010"/>
    <w:qFormat/>
    <w:pPr>
      <w:ind w:left="1417"/>
      <w:spacing w:after="57"/>
    </w:pPr>
  </w:style>
  <w:style w:type="paragraph" w:styleId="1052">
    <w:name w:val="Body Text Indent 3"/>
    <w:basedOn w:val="1010"/>
    <w:qFormat/>
    <w:pPr>
      <w:ind w:left="645" w:firstLine="645"/>
    </w:pPr>
    <w:rPr>
      <w:rFonts w:ascii="Arial" w:hAnsi="Arial" w:eastAsia="仿宋_GB2312" w:cs="Arial"/>
      <w:color w:val="ffff00"/>
      <w:sz w:val="32"/>
      <w:szCs w:val="32"/>
    </w:rPr>
  </w:style>
  <w:style w:type="paragraph" w:styleId="1053">
    <w:name w:val="table of figures"/>
    <w:basedOn w:val="1010"/>
    <w:next w:val="1010"/>
    <w:qFormat/>
  </w:style>
  <w:style w:type="paragraph" w:styleId="1054">
    <w:name w:val="toc 2"/>
    <w:basedOn w:val="1010"/>
    <w:next w:val="1010"/>
    <w:qFormat/>
    <w:pPr>
      <w:ind w:left="210"/>
      <w:jc w:val="left"/>
    </w:pPr>
    <w:rPr>
      <w:rFonts w:ascii="Calibri" w:hAnsi="Calibri"/>
      <w:smallCaps/>
      <w:sz w:val="20"/>
    </w:rPr>
  </w:style>
  <w:style w:type="paragraph" w:styleId="1055">
    <w:name w:val="toc 9"/>
    <w:basedOn w:val="1010"/>
    <w:next w:val="1010"/>
    <w:qFormat/>
    <w:pPr>
      <w:ind w:left="1680"/>
      <w:jc w:val="left"/>
    </w:pPr>
    <w:rPr>
      <w:sz w:val="18"/>
    </w:rPr>
  </w:style>
  <w:style w:type="paragraph" w:styleId="1056">
    <w:name w:val="Body Text 2"/>
    <w:basedOn w:val="1010"/>
    <w:qFormat/>
    <w:pPr>
      <w:jc w:val="center"/>
      <w:widowControl/>
    </w:pPr>
    <w:rPr>
      <w:rFonts w:ascii="楷体_GB2312" w:eastAsia="楷体_GB2312"/>
      <w:sz w:val="28"/>
      <w:szCs w:val="28"/>
    </w:rPr>
  </w:style>
  <w:style w:type="paragraph" w:styleId="1057">
    <w:name w:val="HTML Preformatted"/>
    <w:basedOn w:val="101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微软雅黑" w:hAnsi="微软雅黑" w:cs="Arial"/>
      <w:sz w:val="24"/>
      <w:szCs w:val="24"/>
    </w:rPr>
  </w:style>
  <w:style w:type="paragraph" w:styleId="1058">
    <w:name w:val="Normal (Web)"/>
    <w:basedOn w:val="1010"/>
    <w:qFormat/>
    <w:pPr>
      <w:jc w:val="left"/>
      <w:spacing w:before="100" w:beforeAutospacing="1" w:after="100" w:afterAutospacing="1"/>
      <w:widowControl/>
    </w:pPr>
    <w:rPr>
      <w:rFonts w:ascii="宋体" w:hAnsi="宋体" w:cs="宋体"/>
      <w:sz w:val="24"/>
      <w:szCs w:val="24"/>
    </w:rPr>
  </w:style>
  <w:style w:type="paragraph" w:styleId="1059">
    <w:name w:val="index 1"/>
    <w:basedOn w:val="1010"/>
    <w:next w:val="1010"/>
    <w:qFormat/>
    <w:pPr>
      <w:spacing w:line="240" w:lineRule="atLeast"/>
    </w:pPr>
    <w:rPr>
      <w:b/>
      <w:bCs/>
      <w:szCs w:val="21"/>
    </w:rPr>
  </w:style>
  <w:style w:type="paragraph" w:styleId="1060">
    <w:name w:val="Title"/>
    <w:basedOn w:val="1010"/>
    <w:next w:val="1010"/>
    <w:qFormat/>
    <w:pPr>
      <w:jc w:val="center"/>
      <w:spacing w:before="240" w:after="60"/>
      <w:outlineLvl w:val="0"/>
    </w:pPr>
    <w:rPr>
      <w:rFonts w:ascii="Arial" w:hAnsi="Arial" w:cs="Arial"/>
      <w:b/>
      <w:bCs/>
      <w:sz w:val="32"/>
      <w:szCs w:val="32"/>
    </w:rPr>
  </w:style>
  <w:style w:type="paragraph" w:styleId="1061">
    <w:name w:val="annotation subject"/>
    <w:basedOn w:val="1029"/>
    <w:next w:val="1029"/>
    <w:qFormat/>
    <w:rPr>
      <w:rFonts w:ascii="Calibri" w:hAnsi="Calibri"/>
      <w:b/>
      <w:bCs/>
      <w:szCs w:val="22"/>
    </w:rPr>
  </w:style>
  <w:style w:type="paragraph" w:styleId="1062">
    <w:name w:val="Body Text First Indent"/>
    <w:basedOn w:val="1031"/>
    <w:next w:val="1010"/>
    <w:qFormat/>
    <w:pPr>
      <w:ind w:firstLine="200"/>
      <w:spacing w:line="360" w:lineRule="auto"/>
    </w:pPr>
    <w:rPr>
      <w:rFonts w:ascii="仿宋_GB2312" w:eastAsia="仿宋_GB2312"/>
      <w:sz w:val="30"/>
      <w:szCs w:val="30"/>
    </w:rPr>
  </w:style>
  <w:style w:type="paragraph" w:styleId="1063">
    <w:name w:val="Body Text First Indent 2"/>
    <w:basedOn w:val="1032"/>
    <w:next w:val="1010"/>
    <w:qFormat/>
    <w:pPr>
      <w:ind w:left="0" w:firstLine="420"/>
      <w:spacing w:after="0" w:line="360" w:lineRule="auto"/>
    </w:pPr>
    <w:rPr>
      <w:rFonts w:ascii="宋体" w:hAnsi="宋体"/>
      <w:szCs w:val="20"/>
    </w:rPr>
  </w:style>
  <w:style w:type="character" w:styleId="1064">
    <w:name w:val="Strong"/>
    <w:qFormat/>
    <w:rPr>
      <w:b/>
      <w:bCs/>
    </w:rPr>
  </w:style>
  <w:style w:type="character" w:styleId="1065">
    <w:name w:val="endnote reference"/>
    <w:qFormat/>
    <w:rPr>
      <w:vertAlign w:val="superscript"/>
    </w:rPr>
  </w:style>
  <w:style w:type="character" w:styleId="1066">
    <w:name w:val="page number"/>
    <w:qFormat/>
  </w:style>
  <w:style w:type="character" w:styleId="1067">
    <w:name w:val="FollowedHyperlink"/>
    <w:qFormat/>
    <w:rPr>
      <w:color w:val="800080"/>
      <w:u w:val="single"/>
    </w:rPr>
  </w:style>
  <w:style w:type="character" w:styleId="1068">
    <w:name w:val="HTML Typewriter"/>
    <w:basedOn w:val="1020"/>
    <w:qFormat/>
    <w:rPr>
      <w:rFonts w:ascii="monospace" w:hAnsi="monospace" w:eastAsia="monospace" w:cs="monospace"/>
      <w:sz w:val="20"/>
    </w:rPr>
  </w:style>
  <w:style w:type="character" w:styleId="1069">
    <w:name w:val="HTML Acronym"/>
    <w:basedOn w:val="1020"/>
    <w:qFormat/>
  </w:style>
  <w:style w:type="character" w:styleId="1070">
    <w:name w:val="Hyperlink"/>
    <w:basedOn w:val="1020"/>
    <w:qFormat/>
    <w:rPr>
      <w:color w:val="0000ff"/>
      <w:u w:val="none"/>
    </w:rPr>
  </w:style>
  <w:style w:type="character" w:styleId="1071">
    <w:name w:val="HTML Code"/>
    <w:basedOn w:val="1020"/>
    <w:qFormat/>
    <w:rPr>
      <w:rFonts w:ascii="monospace" w:hAnsi="monospace" w:eastAsia="monospace" w:cs="monospace"/>
      <w:sz w:val="20"/>
    </w:rPr>
  </w:style>
  <w:style w:type="character" w:styleId="1072">
    <w:name w:val="annotation reference"/>
    <w:qFormat/>
    <w:rPr>
      <w:sz w:val="21"/>
      <w:szCs w:val="21"/>
    </w:rPr>
  </w:style>
  <w:style w:type="character" w:styleId="1073">
    <w:name w:val="footnote reference"/>
    <w:qFormat/>
    <w:rPr>
      <w:vertAlign w:val="superscript"/>
    </w:rPr>
  </w:style>
  <w:style w:type="character" w:styleId="1074">
    <w:name w:val="HTML Keyboard"/>
    <w:basedOn w:val="1020"/>
    <w:qFormat/>
    <w:rPr>
      <w:rFonts w:ascii="monospace" w:hAnsi="monospace" w:eastAsia="monospace" w:cs="monospace"/>
      <w:sz w:val="20"/>
    </w:rPr>
  </w:style>
  <w:style w:type="character" w:styleId="1075">
    <w:name w:val="HTML Sample"/>
    <w:basedOn w:val="1020"/>
    <w:qFormat/>
    <w:rPr>
      <w:rFonts w:ascii="monospace" w:hAnsi="monospace" w:eastAsia="monospace" w:cs="monospace"/>
    </w:rPr>
  </w:style>
  <w:style w:type="character" w:styleId="1076" w:customStyle="1">
    <w:name w:val="标题 1 字符"/>
    <w:basedOn w:val="1020"/>
    <w:link w:val="1011"/>
    <w:qFormat/>
    <w:rPr>
      <w:rFonts w:ascii="楷体_GB2312" w:hAnsi="Times New Roman" w:eastAsia="楷体_GB2312" w:cs="Times New Roman"/>
      <w:sz w:val="28"/>
      <w:szCs w:val="28"/>
      <w:lang w:val="en-US" w:eastAsia="zh-CN" w:bidi="ar-SA"/>
    </w:rPr>
  </w:style>
  <w:style w:type="character" w:styleId="1077" w:customStyle="1">
    <w:name w:val="标题 2 字符"/>
    <w:basedOn w:val="1020"/>
    <w:link w:val="1012"/>
    <w:rPr>
      <w:rFonts w:ascii="Arial" w:hAnsi="Arial" w:eastAsia="幼圆" w:cs="Arial"/>
      <w:b/>
      <w:bCs/>
      <w:sz w:val="44"/>
      <w:szCs w:val="44"/>
      <w:lang w:val="en-US" w:eastAsia="zh-CN" w:bidi="ar-SA"/>
    </w:rPr>
  </w:style>
  <w:style w:type="character" w:styleId="1078" w:customStyle="1">
    <w:name w:val="标题 3 字符"/>
    <w:basedOn w:val="1020"/>
    <w:link w:val="1013"/>
    <w:qFormat/>
    <w:rPr>
      <w:rFonts w:ascii="Times New Roman" w:hAnsi="Times New Roman" w:eastAsia="宋体" w:cs="Times New Roman"/>
      <w:b/>
      <w:bCs/>
      <w:sz w:val="32"/>
      <w:szCs w:val="32"/>
      <w:lang w:val="en-US" w:eastAsia="zh-CN" w:bidi="ar-SA"/>
    </w:rPr>
  </w:style>
  <w:style w:type="character" w:styleId="1079" w:customStyle="1">
    <w:name w:val="标题 4 字符"/>
    <w:basedOn w:val="1020"/>
    <w:link w:val="1014"/>
    <w:rPr>
      <w:rFonts w:ascii="Arial" w:hAnsi="Arial" w:eastAsia="黑体" w:cs="Arial"/>
      <w:b/>
      <w:bCs/>
      <w:sz w:val="28"/>
      <w:szCs w:val="28"/>
      <w:lang w:val="en-US" w:eastAsia="zh-CN" w:bidi="ar-SA"/>
    </w:rPr>
  </w:style>
  <w:style w:type="character" w:styleId="1080" w:customStyle="1">
    <w:name w:val="标题 5 字符"/>
    <w:basedOn w:val="1020"/>
    <w:link w:val="1015"/>
    <w:rPr>
      <w:rFonts w:ascii="宋体" w:hAnsi="Times New Roman" w:eastAsia="宋体" w:cs="Times New Roman"/>
      <w:color w:val="000000"/>
      <w:sz w:val="28"/>
      <w:szCs w:val="28"/>
      <w:lang w:val="en-US" w:eastAsia="zh-CN" w:bidi="ar-SA"/>
    </w:rPr>
  </w:style>
  <w:style w:type="character" w:styleId="1081" w:customStyle="1">
    <w:name w:val="标题 6 字符"/>
    <w:basedOn w:val="1020"/>
    <w:link w:val="1016"/>
    <w:rPr>
      <w:rFonts w:ascii="Arial" w:hAnsi="Arial" w:eastAsia="黑体" w:cs="Times New Roman"/>
      <w:b/>
      <w:bCs/>
      <w:sz w:val="24"/>
      <w:szCs w:val="24"/>
      <w:lang w:val="en-US" w:eastAsia="zh-CN" w:bidi="ar-SA"/>
    </w:rPr>
  </w:style>
  <w:style w:type="character" w:styleId="1082" w:customStyle="1">
    <w:name w:val="标题 7 字符"/>
    <w:basedOn w:val="1020"/>
    <w:link w:val="1017"/>
    <w:qFormat/>
    <w:rPr>
      <w:rFonts w:ascii="Times New Roman" w:hAnsi="Times New Roman" w:eastAsia="宋体" w:cs="Times New Roman"/>
      <w:b/>
      <w:bCs/>
      <w:sz w:val="24"/>
      <w:szCs w:val="24"/>
      <w:lang w:val="en-US" w:eastAsia="zh-CN" w:bidi="ar-SA"/>
    </w:rPr>
  </w:style>
  <w:style w:type="character" w:styleId="1083" w:customStyle="1">
    <w:name w:val="标题 8 字符"/>
    <w:basedOn w:val="1020"/>
    <w:link w:val="1018"/>
    <w:rPr>
      <w:rFonts w:ascii="Arial" w:hAnsi="Arial" w:eastAsia="黑体" w:cs="Times New Roman"/>
      <w:sz w:val="24"/>
      <w:szCs w:val="24"/>
      <w:lang w:val="en-US" w:eastAsia="zh-CN" w:bidi="ar-SA"/>
    </w:rPr>
  </w:style>
  <w:style w:type="character" w:styleId="1084" w:customStyle="1">
    <w:name w:val="标题 9 字符"/>
    <w:basedOn w:val="1020"/>
    <w:link w:val="1019"/>
    <w:rPr>
      <w:rFonts w:ascii="Arial" w:hAnsi="Arial" w:eastAsia="黑体" w:cs="Times New Roman"/>
      <w:sz w:val="21"/>
      <w:szCs w:val="21"/>
      <w:lang w:val="en-US" w:eastAsia="zh-CN" w:bidi="ar-SA"/>
    </w:rPr>
  </w:style>
  <w:style w:type="paragraph" w:styleId="1085" w:customStyle="1">
    <w:name w:val="表格文字"/>
    <w:basedOn w:val="1010"/>
    <w:next w:val="1031"/>
    <w:qFormat/>
    <w:pPr>
      <w:jc w:val="left"/>
      <w:spacing w:line="420" w:lineRule="atLeast"/>
    </w:pPr>
  </w:style>
  <w:style w:type="paragraph" w:styleId="1086" w:customStyle="1">
    <w:name w:val="正文文本11"/>
    <w:basedOn w:val="1010"/>
    <w:next w:val="1087"/>
    <w:qFormat/>
    <w:rPr>
      <w:rFonts w:ascii="楷体_GB2312" w:hAnsi="Arial" w:eastAsia="楷体_GB2312"/>
      <w:sz w:val="28"/>
    </w:rPr>
  </w:style>
  <w:style w:type="paragraph" w:styleId="1087" w:customStyle="1">
    <w:name w:val="正文文本 211"/>
    <w:basedOn w:val="1010"/>
    <w:qFormat/>
    <w:pPr>
      <w:jc w:val="center"/>
    </w:pPr>
    <w:rPr>
      <w:rFonts w:ascii="仿宋_GB2312" w:eastAsia="仿宋_GB2312"/>
      <w:sz w:val="44"/>
    </w:rPr>
  </w:style>
  <w:style w:type="paragraph" w:styleId="1088" w:customStyle="1">
    <w:name w:val="段"/>
    <w:next w:val="1010"/>
    <w:qFormat/>
    <w:pPr>
      <w:ind w:firstLine="200"/>
      <w:jc w:val="both"/>
    </w:pPr>
    <w:rPr>
      <w:rFonts w:ascii="宋体" w:cs="Times New Roman"/>
      <w:sz w:val="21"/>
    </w:rPr>
  </w:style>
  <w:style w:type="character" w:styleId="1089" w:customStyle="1">
    <w:name w:val="Heading 1 Char"/>
    <w:basedOn w:val="1020"/>
    <w:qFormat/>
    <w:rPr>
      <w:rFonts w:ascii="Arial" w:hAnsi="Arial" w:eastAsia="Arial" w:cs="Arial"/>
      <w:sz w:val="40"/>
      <w:szCs w:val="40"/>
    </w:rPr>
  </w:style>
  <w:style w:type="character" w:styleId="1090" w:customStyle="1">
    <w:name w:val="Heading 4 Char"/>
    <w:basedOn w:val="1020"/>
    <w:qFormat/>
    <w:rPr>
      <w:rFonts w:ascii="Arial" w:hAnsi="Arial" w:eastAsia="Arial" w:cs="Arial"/>
      <w:b/>
      <w:bCs/>
      <w:sz w:val="26"/>
      <w:szCs w:val="26"/>
    </w:rPr>
  </w:style>
  <w:style w:type="character" w:styleId="1091" w:customStyle="1">
    <w:name w:val="Heading 5 Char"/>
    <w:basedOn w:val="1020"/>
    <w:qFormat/>
    <w:rPr>
      <w:rFonts w:ascii="Arial" w:hAnsi="Arial" w:eastAsia="Arial" w:cs="Arial"/>
      <w:b/>
      <w:bCs/>
      <w:sz w:val="24"/>
      <w:szCs w:val="24"/>
    </w:rPr>
  </w:style>
  <w:style w:type="character" w:styleId="1092" w:customStyle="1">
    <w:name w:val="Heading 6 Char"/>
    <w:basedOn w:val="1020"/>
    <w:qFormat/>
    <w:rPr>
      <w:rFonts w:ascii="Arial" w:hAnsi="Arial" w:eastAsia="Arial" w:cs="Arial"/>
      <w:b/>
      <w:bCs/>
      <w:sz w:val="22"/>
      <w:szCs w:val="22"/>
    </w:rPr>
  </w:style>
  <w:style w:type="character" w:styleId="1093" w:customStyle="1">
    <w:name w:val="Heading 7 Char"/>
    <w:basedOn w:val="1020"/>
    <w:qFormat/>
    <w:rPr>
      <w:rFonts w:ascii="Arial" w:hAnsi="Arial" w:eastAsia="Arial" w:cs="Arial"/>
      <w:b/>
      <w:bCs/>
      <w:i/>
      <w:iCs/>
      <w:sz w:val="22"/>
      <w:szCs w:val="22"/>
    </w:rPr>
  </w:style>
  <w:style w:type="character" w:styleId="1094" w:customStyle="1">
    <w:name w:val="Heading 8 Char"/>
    <w:basedOn w:val="1020"/>
    <w:qFormat/>
    <w:rPr>
      <w:rFonts w:ascii="Arial" w:hAnsi="Arial" w:eastAsia="Arial" w:cs="Arial"/>
      <w:i/>
      <w:iCs/>
      <w:sz w:val="22"/>
      <w:szCs w:val="22"/>
    </w:rPr>
  </w:style>
  <w:style w:type="character" w:styleId="1095" w:customStyle="1">
    <w:name w:val="Heading 9 Char"/>
    <w:basedOn w:val="1020"/>
    <w:qFormat/>
    <w:rPr>
      <w:rFonts w:ascii="Arial" w:hAnsi="Arial" w:eastAsia="Arial" w:cs="Arial"/>
      <w:i/>
      <w:iCs/>
      <w:sz w:val="21"/>
      <w:szCs w:val="21"/>
    </w:rPr>
  </w:style>
  <w:style w:type="character" w:styleId="1096" w:customStyle="1">
    <w:name w:val="Title Char"/>
    <w:basedOn w:val="1020"/>
    <w:qFormat/>
    <w:rPr>
      <w:sz w:val="48"/>
      <w:szCs w:val="48"/>
    </w:rPr>
  </w:style>
  <w:style w:type="character" w:styleId="1097" w:customStyle="1">
    <w:name w:val="Subtitle Char"/>
    <w:basedOn w:val="1020"/>
    <w:qFormat/>
    <w:rPr>
      <w:sz w:val="24"/>
      <w:szCs w:val="24"/>
    </w:rPr>
  </w:style>
  <w:style w:type="character" w:styleId="1098" w:customStyle="1">
    <w:name w:val="Quote Char"/>
    <w:qFormat/>
    <w:rPr>
      <w:i/>
    </w:rPr>
  </w:style>
  <w:style w:type="character" w:styleId="1099" w:customStyle="1">
    <w:name w:val="Intense Quote Char"/>
    <w:qFormat/>
    <w:rPr>
      <w:i/>
    </w:rPr>
  </w:style>
  <w:style w:type="character" w:styleId="1100" w:customStyle="1">
    <w:name w:val="Header Char"/>
    <w:basedOn w:val="1020"/>
    <w:qFormat/>
  </w:style>
  <w:style w:type="character" w:styleId="1101" w:customStyle="1">
    <w:name w:val="Footnote Text Char"/>
    <w:qFormat/>
    <w:rPr>
      <w:sz w:val="18"/>
    </w:rPr>
  </w:style>
  <w:style w:type="character" w:styleId="1102" w:customStyle="1">
    <w:name w:val="Endnote Text Char"/>
    <w:qFormat/>
    <w:rPr>
      <w:sz w:val="20"/>
    </w:rPr>
  </w:style>
  <w:style w:type="character" w:styleId="1103" w:customStyle="1">
    <w:name w:val="Heading 2 Char"/>
    <w:qFormat/>
    <w:rPr>
      <w:rFonts w:ascii="Arial" w:hAnsi="Arial" w:eastAsia="Arial" w:cs="Arial"/>
      <w:sz w:val="34"/>
    </w:rPr>
  </w:style>
  <w:style w:type="character" w:styleId="1104" w:customStyle="1">
    <w:name w:val="Heading 3 Char"/>
    <w:qFormat/>
    <w:rPr>
      <w:rFonts w:ascii="Arial" w:hAnsi="Arial" w:eastAsia="Arial" w:cs="Arial"/>
      <w:sz w:val="30"/>
      <w:szCs w:val="30"/>
    </w:rPr>
  </w:style>
  <w:style w:type="paragraph" w:styleId="1105">
    <w:name w:val="List Paragraph"/>
    <w:basedOn w:val="1010"/>
    <w:qFormat/>
    <w:pPr>
      <w:contextualSpacing/>
      <w:ind w:left="720"/>
      <w:jc w:val="left"/>
      <w:widowControl/>
    </w:pPr>
    <w:rPr>
      <w:rFonts w:ascii="Calibri" w:hAnsi="Calibri"/>
      <w:sz w:val="24"/>
      <w:szCs w:val="24"/>
      <w:lang w:bidi="en-US"/>
    </w:rPr>
  </w:style>
  <w:style w:type="paragraph" w:styleId="1106">
    <w:name w:val="No Spacing"/>
    <w:qFormat/>
    <w:rPr>
      <w:rFonts w:cs="Times New Roman"/>
    </w:rPr>
  </w:style>
  <w:style w:type="paragraph" w:styleId="1107">
    <w:name w:val="Quote"/>
    <w:basedOn w:val="1010"/>
    <w:next w:val="1010"/>
    <w:qFormat/>
    <w:pPr>
      <w:ind w:left="720" w:right="720"/>
    </w:pPr>
    <w:rPr>
      <w:i/>
    </w:rPr>
  </w:style>
  <w:style w:type="paragraph" w:styleId="1108">
    <w:name w:val="Intense Quote"/>
    <w:basedOn w:val="1010"/>
    <w:next w:val="101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9" w:customStyle="1">
    <w:name w:val="Footer Char"/>
    <w:qFormat/>
  </w:style>
  <w:style w:type="character" w:styleId="1110" w:customStyle="1">
    <w:name w:val="Caption Char"/>
    <w:qFormat/>
  </w:style>
  <w:style w:type="paragraph" w:styleId="1111" w:customStyle="1">
    <w:name w:val="TOC 标题1"/>
    <w:basedOn w:val="1011"/>
    <w:next w:val="1010"/>
    <w:qFormat/>
    <w:pPr>
      <w:jc w:val="left"/>
      <w:keepLines/>
      <w:spacing w:before="480" w:line="276" w:lineRule="auto"/>
      <w:widowControl/>
      <w:outlineLvl w:val="9"/>
    </w:pPr>
    <w:rPr>
      <w:rFonts w:ascii="Cambria" w:hAnsi="Cambria" w:eastAsia="宋体"/>
      <w:b/>
      <w:bCs/>
      <w:color w:val="365f91"/>
    </w:rPr>
  </w:style>
  <w:style w:type="character" w:styleId="1112" w:customStyle="1">
    <w:name w:val="已访问的超链接1"/>
    <w:basedOn w:val="1020"/>
    <w:qFormat/>
    <w:rPr>
      <w:color w:val="800080"/>
      <w:u w:val="none"/>
    </w:rPr>
  </w:style>
  <w:style w:type="paragraph" w:styleId="1113" w:customStyle="1">
    <w:name w:val="首行缩进"/>
    <w:basedOn w:val="1010"/>
    <w:qFormat/>
    <w:pPr>
      <w:ind w:firstLine="480"/>
    </w:pPr>
    <w:rPr>
      <w:lang w:val="zh-CN"/>
    </w:rPr>
  </w:style>
  <w:style w:type="character" w:styleId="1114" w:customStyle="1">
    <w:name w:val="标题 3 Char"/>
    <w:qFormat/>
    <w:rPr>
      <w:rFonts w:eastAsia="宋体"/>
      <w:b/>
      <w:bCs/>
      <w:sz w:val="32"/>
      <w:szCs w:val="32"/>
      <w:lang w:val="en-US" w:eastAsia="zh-CN" w:bidi="ar-SA"/>
    </w:rPr>
  </w:style>
  <w:style w:type="paragraph" w:styleId="1115" w:customStyle="1">
    <w:name w:val="二级目录"/>
    <w:next w:val="1010"/>
    <w:qFormat/>
    <w:pPr>
      <w:ind w:left="567" w:hanging="567"/>
      <w:tabs>
        <w:tab w:val="left" w:pos="720" w:leader="none"/>
      </w:tabs>
      <w:outlineLvl w:val="1"/>
    </w:pPr>
    <w:rPr>
      <w:rFonts w:eastAsia="Times New Roman" w:cs="Times New Roman"/>
      <w:b/>
      <w:sz w:val="30"/>
      <w:szCs w:val="28"/>
    </w:rPr>
  </w:style>
  <w:style w:type="character" w:styleId="1116" w:customStyle="1">
    <w:name w:val="标题 2 Char1"/>
    <w:qFormat/>
    <w:rPr>
      <w:rFonts w:ascii="Arial" w:hAnsi="Arial" w:eastAsia="幼圆" w:cs="Arial"/>
      <w:b/>
      <w:bCs/>
      <w:sz w:val="44"/>
      <w:szCs w:val="44"/>
    </w:rPr>
  </w:style>
  <w:style w:type="character" w:styleId="1117" w:customStyle="1">
    <w:name w:val="纯文本 Char Char1"/>
    <w:qFormat/>
    <w:rPr>
      <w:rFonts w:ascii="宋体" w:hAnsi="Courier New"/>
      <w:sz w:val="21"/>
      <w:szCs w:val="21"/>
      <w:lang w:bidi="ar-SA"/>
    </w:rPr>
  </w:style>
  <w:style w:type="character" w:styleId="1118" w:customStyle="1">
    <w:name w:val="H3 Char"/>
    <w:qFormat/>
    <w:rPr>
      <w:rFonts w:eastAsia="宋体"/>
      <w:b/>
      <w:bCs/>
      <w:sz w:val="32"/>
      <w:szCs w:val="32"/>
      <w:lang w:bidi="ar-SA"/>
    </w:rPr>
  </w:style>
  <w:style w:type="character" w:styleId="1119" w:customStyle="1">
    <w:name w:val="普通文字 Char Char2"/>
    <w:qFormat/>
    <w:rPr>
      <w:rFonts w:ascii="宋体" w:hAnsi="Courier New" w:cs="Courier New"/>
      <w:sz w:val="21"/>
      <w:szCs w:val="21"/>
    </w:rPr>
  </w:style>
  <w:style w:type="character" w:styleId="1120" w:customStyle="1">
    <w:name w:val="style11"/>
    <w:qFormat/>
  </w:style>
  <w:style w:type="character" w:styleId="1121" w:customStyle="1">
    <w:name w:val="ALT+Z Char1"/>
    <w:qFormat/>
    <w:rPr>
      <w:rFonts w:eastAsia="宋体"/>
      <w:sz w:val="21"/>
      <w:szCs w:val="21"/>
      <w:lang w:val="en-US" w:eastAsia="zh-CN" w:bidi="ar-SA"/>
    </w:rPr>
  </w:style>
  <w:style w:type="character" w:styleId="1122" w:customStyle="1">
    <w:name w:val="ALT+Z Char"/>
    <w:qFormat/>
    <w:rPr>
      <w:rFonts w:eastAsia="宋体"/>
      <w:sz w:val="21"/>
      <w:szCs w:val="21"/>
      <w:lang w:bidi="ar-SA"/>
    </w:rPr>
  </w:style>
  <w:style w:type="character" w:styleId="1123" w:customStyle="1">
    <w:name w:val="H2 Char"/>
    <w:qFormat/>
    <w:rPr>
      <w:rFonts w:ascii="Arial" w:hAnsi="Arial" w:eastAsia="幼圆" w:cs="Arial"/>
      <w:b/>
      <w:bCs/>
      <w:sz w:val="44"/>
      <w:szCs w:val="44"/>
      <w:lang w:val="en-US" w:eastAsia="zh-CN" w:bidi="ar-SA"/>
    </w:rPr>
  </w:style>
  <w:style w:type="character" w:styleId="1124" w:customStyle="1">
    <w:name w:val="style21"/>
    <w:qFormat/>
    <w:rPr>
      <w:rFonts w:ascii="宋体" w:hAnsi="宋体" w:eastAsia="宋体"/>
      <w:b/>
      <w:bCs/>
      <w:color w:val="000000"/>
      <w:sz w:val="33"/>
      <w:szCs w:val="33"/>
    </w:rPr>
  </w:style>
  <w:style w:type="character" w:styleId="1125" w:customStyle="1">
    <w:name w:val="font5 Char"/>
    <w:qFormat/>
    <w:rPr>
      <w:rFonts w:ascii="宋体" w:hAnsi="宋体" w:eastAsia="宋体"/>
      <w:sz w:val="28"/>
      <w:szCs w:val="28"/>
      <w:lang w:val="en-US" w:eastAsia="zh-CN" w:bidi="ar-SA"/>
    </w:rPr>
  </w:style>
  <w:style w:type="paragraph" w:styleId="1126" w:customStyle="1">
    <w:name w:val="xl25"/>
    <w:basedOn w:val="101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7" w:customStyle="1">
    <w:name w:val="p0"/>
    <w:basedOn w:val="1010"/>
    <w:qFormat/>
    <w:pPr>
      <w:widowControl/>
    </w:pPr>
    <w:rPr>
      <w:szCs w:val="21"/>
    </w:rPr>
  </w:style>
  <w:style w:type="paragraph" w:styleId="1128" w:customStyle="1">
    <w:name w:val="附录1"/>
    <w:qFormat/>
    <w:pPr>
      <w:numPr>
        <w:numId w:val="2"/>
      </w:numPr>
      <w:spacing w:before="240" w:line="600" w:lineRule="atLeast"/>
    </w:pPr>
    <w:rPr>
      <w:rFonts w:cs="Times New Roman"/>
      <w:b/>
      <w:i/>
      <w:sz w:val="28"/>
    </w:rPr>
  </w:style>
  <w:style w:type="paragraph" w:styleId="1129" w:customStyle="1">
    <w:name w:val="table_lines"/>
    <w:basedOn w:val="1010"/>
    <w:qFormat/>
    <w:pPr>
      <w:jc w:val="left"/>
      <w:widowControl/>
    </w:pPr>
    <w:rPr>
      <w:sz w:val="20"/>
      <w:lang w:val="de-DE" w:eastAsia="de-DE"/>
    </w:rPr>
  </w:style>
  <w:style w:type="paragraph" w:styleId="1130" w:customStyle="1">
    <w:name w:val="table_1stline"/>
    <w:basedOn w:val="1010"/>
    <w:qFormat/>
    <w:pPr>
      <w:jc w:val="left"/>
      <w:spacing w:before="120"/>
      <w:widowControl/>
    </w:pPr>
    <w:rPr>
      <w:bCs/>
      <w:sz w:val="20"/>
      <w:lang w:val="de-DE" w:eastAsia="de-DE"/>
    </w:rPr>
  </w:style>
  <w:style w:type="paragraph" w:styleId="1131" w:customStyle="1">
    <w:name w:val="font5"/>
    <w:basedOn w:val="1010"/>
    <w:qFormat/>
    <w:pPr>
      <w:jc w:val="left"/>
      <w:spacing w:before="100" w:beforeAutospacing="1" w:after="100" w:afterAutospacing="1"/>
      <w:widowControl/>
    </w:pPr>
    <w:rPr>
      <w:rFonts w:ascii="宋体" w:hAnsi="宋体"/>
      <w:sz w:val="28"/>
      <w:szCs w:val="28"/>
    </w:rPr>
  </w:style>
  <w:style w:type="paragraph" w:styleId="1132" w:customStyle="1">
    <w:name w:val="Body Text(ch)"/>
    <w:basedOn w:val="1010"/>
    <w:next w:val="1031"/>
    <w:qFormat/>
    <w:pPr>
      <w:spacing w:after="120"/>
    </w:pPr>
    <w:rPr>
      <w:rFonts w:ascii="宋体" w:hAnsi="Arial"/>
      <w:bCs/>
      <w:iCs/>
      <w:szCs w:val="24"/>
    </w:rPr>
  </w:style>
  <w:style w:type="paragraph" w:styleId="1133" w:customStyle="1">
    <w:name w:val="标题1"/>
    <w:basedOn w:val="1010"/>
    <w:next w:val="1010"/>
    <w:qFormat/>
    <w:pPr>
      <w:jc w:val="center"/>
      <w:spacing w:line="700" w:lineRule="atLeast"/>
      <w:tabs>
        <w:tab w:val="left" w:pos="9193" w:leader="none"/>
        <w:tab w:val="left" w:pos="9827" w:leader="none"/>
      </w:tabs>
    </w:pPr>
    <w:rPr>
      <w:rFonts w:ascii="方正小标宋_GBK" w:eastAsia="方正小标宋_GBK"/>
      <w:sz w:val="44"/>
    </w:rPr>
  </w:style>
  <w:style w:type="paragraph" w:styleId="1134" w:customStyle="1">
    <w:name w:val="普通正文"/>
    <w:basedOn w:val="1010"/>
    <w:qFormat/>
    <w:pPr>
      <w:ind w:firstLine="480"/>
      <w:jc w:val="left"/>
      <w:spacing w:before="120" w:after="120" w:line="360" w:lineRule="auto"/>
    </w:pPr>
    <w:rPr>
      <w:rFonts w:ascii="Arial" w:hAnsi="Arial"/>
      <w:sz w:val="24"/>
      <w:szCs w:val="24"/>
    </w:rPr>
  </w:style>
  <w:style w:type="paragraph" w:styleId="1135" w:customStyle="1">
    <w:name w:val="Char"/>
    <w:basedOn w:val="1010"/>
    <w:qFormat/>
    <w:pPr>
      <w:tabs>
        <w:tab w:val="left" w:pos="360" w:leader="none"/>
      </w:tabs>
    </w:pPr>
    <w:rPr>
      <w:sz w:val="24"/>
      <w:szCs w:val="24"/>
    </w:rPr>
  </w:style>
  <w:style w:type="paragraph" w:styleId="1136" w:customStyle="1">
    <w:name w:val="Default"/>
    <w:qFormat/>
    <w:pPr>
      <w:widowControl w:val="off"/>
    </w:pPr>
    <w:rPr>
      <w:rFonts w:ascii="宋体" w:cs="宋体"/>
      <w:color w:val="000000"/>
      <w:sz w:val="24"/>
      <w:szCs w:val="24"/>
    </w:rPr>
  </w:style>
  <w:style w:type="paragraph" w:styleId="1137" w:customStyle="1">
    <w:name w:val="Char Char Char Char Char Char Char Char"/>
    <w:basedOn w:val="1010"/>
    <w:qFormat/>
    <w:pPr>
      <w:jc w:val="left"/>
      <w:spacing w:after="160" w:line="240" w:lineRule="exact"/>
      <w:widowControl/>
    </w:pPr>
    <w:rPr>
      <w:rFonts w:ascii="Verdana" w:hAnsi="Verdana"/>
      <w:sz w:val="20"/>
    </w:rPr>
  </w:style>
  <w:style w:type="paragraph" w:styleId="1138" w:customStyle="1">
    <w:name w:val="xl30"/>
    <w:basedOn w:val="1010"/>
    <w:qFormat/>
    <w:pPr>
      <w:jc w:val="center"/>
      <w:spacing w:before="100" w:beforeAutospacing="1" w:after="100" w:afterAutospacing="1"/>
      <w:widowControl/>
    </w:pPr>
    <w:rPr>
      <w:rFonts w:ascii="宋体" w:hAnsi="宋体"/>
      <w:b/>
      <w:bCs/>
      <w:sz w:val="36"/>
      <w:szCs w:val="36"/>
    </w:rPr>
  </w:style>
  <w:style w:type="paragraph" w:styleId="1139" w:customStyle="1">
    <w:name w:val="font6"/>
    <w:basedOn w:val="1010"/>
    <w:qFormat/>
    <w:pPr>
      <w:jc w:val="left"/>
      <w:spacing w:before="100" w:beforeAutospacing="1" w:after="100" w:afterAutospacing="1"/>
      <w:widowControl/>
    </w:pPr>
    <w:rPr>
      <w:rFonts w:ascii="宋体" w:hAnsi="宋体"/>
      <w:sz w:val="28"/>
      <w:szCs w:val="28"/>
      <w:u w:val="single"/>
    </w:rPr>
  </w:style>
  <w:style w:type="paragraph" w:styleId="1140" w:customStyle="1">
    <w:name w:val="font7"/>
    <w:basedOn w:val="1010"/>
    <w:qFormat/>
    <w:pPr>
      <w:jc w:val="left"/>
      <w:spacing w:before="100" w:beforeAutospacing="1" w:after="100" w:afterAutospacing="1"/>
      <w:widowControl/>
    </w:pPr>
    <w:rPr>
      <w:rFonts w:ascii="宋体" w:hAnsi="宋体"/>
      <w:sz w:val="18"/>
      <w:szCs w:val="18"/>
    </w:rPr>
  </w:style>
  <w:style w:type="paragraph" w:styleId="1141" w:customStyle="1">
    <w:name w:val="4"/>
    <w:basedOn w:val="1010"/>
    <w:next w:val="1052"/>
    <w:qFormat/>
    <w:pPr>
      <w:ind w:firstLine="420"/>
      <w:spacing w:line="360" w:lineRule="auto"/>
    </w:pPr>
    <w:rPr>
      <w:color w:val="ff0000"/>
      <w:sz w:val="24"/>
      <w:szCs w:val="24"/>
    </w:rPr>
  </w:style>
  <w:style w:type="paragraph" w:styleId="1142" w:customStyle="1">
    <w:name w:val="xl28"/>
    <w:basedOn w:val="101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3" w:customStyle="1">
    <w:name w:val="样式 标题 3 + (中文) 黑体 小四 非加粗 段前: 7.8 磅 段后: 0 磅 行距: 固定值 20 磅"/>
    <w:basedOn w:val="1013"/>
    <w:qFormat/>
    <w:pPr>
      <w:spacing w:before="0" w:after="0" w:line="400" w:lineRule="exact"/>
    </w:pPr>
    <w:rPr>
      <w:rFonts w:eastAsia="黑体"/>
      <w:b w:val="0"/>
      <w:bCs w:val="0"/>
      <w:sz w:val="24"/>
      <w:szCs w:val="21"/>
    </w:rPr>
  </w:style>
  <w:style w:type="paragraph" w:styleId="1144" w:customStyle="1">
    <w:name w:val="Char Char Char Char"/>
    <w:basedOn w:val="1027"/>
    <w:qFormat/>
    <w:pPr>
      <w:spacing w:line="360" w:lineRule="auto"/>
    </w:pPr>
    <w:rPr>
      <w:rFonts w:ascii="Tahoma" w:hAnsi="Tahoma"/>
      <w:sz w:val="24"/>
      <w:szCs w:val="24"/>
    </w:rPr>
  </w:style>
  <w:style w:type="paragraph" w:styleId="1145" w:customStyle="1">
    <w:name w:val="xl24"/>
    <w:basedOn w:val="10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6" w:customStyle="1">
    <w:name w:val="xl29"/>
    <w:basedOn w:val="101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7" w:customStyle="1">
    <w:name w:val="普通 (Web)"/>
    <w:basedOn w:val="1010"/>
    <w:qFormat/>
    <w:pPr>
      <w:jc w:val="left"/>
      <w:spacing w:before="100" w:beforeAutospacing="1" w:after="100" w:afterAutospacing="1"/>
      <w:widowControl/>
    </w:pPr>
    <w:rPr>
      <w:rFonts w:ascii="宋体" w:hAnsi="宋体"/>
      <w:sz w:val="24"/>
      <w:szCs w:val="24"/>
    </w:rPr>
  </w:style>
  <w:style w:type="paragraph" w:styleId="1148" w:customStyle="1">
    <w:name w:val="标题3"/>
    <w:basedOn w:val="1010"/>
    <w:next w:val="1010"/>
    <w:qFormat/>
    <w:pPr>
      <w:ind w:firstLine="624"/>
      <w:spacing w:line="590" w:lineRule="atLeast"/>
    </w:pPr>
    <w:rPr>
      <w:rFonts w:ascii="方正黑体_GBK" w:eastAsia="方正黑体_GBK"/>
      <w:sz w:val="32"/>
      <w:szCs w:val="32"/>
    </w:rPr>
  </w:style>
  <w:style w:type="paragraph" w:styleId="1149" w:customStyle="1">
    <w:name w:val="Blockquote"/>
    <w:basedOn w:val="1010"/>
    <w:qFormat/>
    <w:pPr>
      <w:ind w:left="360" w:right="360"/>
      <w:jc w:val="left"/>
      <w:spacing w:before="100" w:after="100"/>
    </w:pPr>
    <w:rPr>
      <w:sz w:val="24"/>
    </w:rPr>
  </w:style>
  <w:style w:type="paragraph" w:styleId="1150" w:customStyle="1">
    <w:name w:val="Char1"/>
    <w:basedOn w:val="1027"/>
    <w:qFormat/>
    <w:rPr>
      <w:rFonts w:ascii="Tahoma" w:hAnsi="Tahoma"/>
      <w:sz w:val="24"/>
      <w:szCs w:val="24"/>
    </w:rPr>
  </w:style>
  <w:style w:type="paragraph" w:styleId="1151" w:customStyle="1">
    <w:name w:val="Char Char Char Char Char Char Char Char1"/>
    <w:basedOn w:val="1010"/>
    <w:qFormat/>
    <w:pPr>
      <w:jc w:val="left"/>
      <w:spacing w:after="160" w:line="240" w:lineRule="exact"/>
      <w:widowControl/>
    </w:pPr>
    <w:rPr>
      <w:rFonts w:ascii="Verdana" w:hAnsi="Verdana"/>
      <w:sz w:val="20"/>
    </w:rPr>
  </w:style>
  <w:style w:type="paragraph" w:styleId="1152" w:customStyle="1">
    <w:name w:val="Char Char Char Char1"/>
    <w:basedOn w:val="1027"/>
    <w:qFormat/>
    <w:pPr>
      <w:spacing w:line="360" w:lineRule="auto"/>
    </w:pPr>
    <w:rPr>
      <w:rFonts w:ascii="Tahoma" w:hAnsi="Tahoma"/>
      <w:sz w:val="24"/>
      <w:szCs w:val="24"/>
    </w:rPr>
  </w:style>
  <w:style w:type="paragraph" w:styleId="1153" w:customStyle="1">
    <w:name w:val="图标"/>
    <w:basedOn w:val="1010"/>
    <w:next w:val="101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154" w:customStyle="1">
    <w:name w:val="xl27"/>
    <w:basedOn w:val="10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5" w:customStyle="1">
    <w:name w:val="xl26"/>
    <w:basedOn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56" w:customStyle="1">
    <w:name w:val="样式1"/>
    <w:basedOn w:val="1010"/>
    <w:qFormat/>
    <w:pPr>
      <w:numPr>
        <w:numId w:val="3"/>
      </w:numPr>
    </w:pPr>
    <w:rPr>
      <w:rFonts w:ascii="宋体" w:hAnsi="宋体"/>
      <w:szCs w:val="21"/>
    </w:rPr>
  </w:style>
  <w:style w:type="paragraph" w:styleId="1157" w:customStyle="1">
    <w:name w:val="_Style 2"/>
    <w:basedOn w:val="1010"/>
    <w:qFormat/>
    <w:pPr>
      <w:contextualSpacing/>
      <w:ind w:left="720"/>
      <w:jc w:val="left"/>
      <w:widowControl/>
    </w:pPr>
    <w:rPr>
      <w:rFonts w:ascii="Calibri" w:hAnsi="Calibri"/>
      <w:sz w:val="24"/>
      <w:szCs w:val="24"/>
      <w:lang w:bidi="en-US"/>
    </w:rPr>
  </w:style>
  <w:style w:type="paragraph" w:styleId="1158" w:customStyle="1">
    <w:name w:val="列出段落1"/>
    <w:basedOn w:val="1010"/>
    <w:qFormat/>
    <w:pPr>
      <w:ind w:firstLine="420"/>
    </w:pPr>
    <w:rPr>
      <w:rFonts w:ascii="Calibri" w:hAnsi="Calibri" w:cs="黑体"/>
    </w:rPr>
  </w:style>
  <w:style w:type="paragraph" w:styleId="1159" w:customStyle="1">
    <w:name w:val="纯文本1"/>
    <w:basedOn w:val="1010"/>
    <w:qFormat/>
    <w:rPr>
      <w:rFonts w:ascii="宋体" w:hAnsi="Courier New" w:eastAsia="楷体_GB2312" w:cs="宋体"/>
      <w:sz w:val="28"/>
      <w:szCs w:val="21"/>
    </w:rPr>
  </w:style>
  <w:style w:type="paragraph" w:styleId="1160" w:customStyle="1">
    <w:name w:val="Table Paragraph"/>
    <w:basedOn w:val="1010"/>
    <w:qFormat/>
    <w:rPr>
      <w:rFonts w:ascii="宋体" w:hAnsi="宋体" w:cs="宋体"/>
      <w:lang w:val="zh-CN" w:bidi="zh-CN"/>
    </w:rPr>
  </w:style>
  <w:style w:type="paragraph" w:styleId="1161" w:customStyle="1">
    <w:name w:val="Table Text"/>
    <w:basedOn w:val="1010"/>
    <w:qFormat/>
    <w:pPr>
      <w:ind w:firstLine="200"/>
      <w:jc w:val="left"/>
      <w:spacing w:after="200" w:line="360" w:lineRule="exact"/>
      <w:widowControl/>
    </w:pPr>
    <w:rPr>
      <w:rFonts w:ascii="??¨¬?" w:hAnsi="??¨¬?" w:eastAsia="仿宋"/>
      <w:sz w:val="24"/>
      <w:lang w:val="en-GB" w:bidi="en-US"/>
    </w:rPr>
  </w:style>
  <w:style w:type="paragraph" w:styleId="1162" w:customStyle="1">
    <w:name w:val="标题 21"/>
    <w:basedOn w:val="1010"/>
    <w:next w:val="1010"/>
    <w:qFormat/>
    <w:pPr>
      <w:keepLines/>
      <w:keepNext/>
      <w:spacing w:before="260" w:after="260" w:line="415" w:lineRule="auto"/>
      <w:outlineLvl w:val="1"/>
    </w:pPr>
    <w:rPr>
      <w:rFonts w:ascii="Cambria" w:hAnsi="Cambria"/>
      <w:b/>
      <w:bCs/>
      <w:sz w:val="32"/>
      <w:szCs w:val="32"/>
    </w:rPr>
  </w:style>
  <w:style w:type="paragraph" w:styleId="1163" w:customStyle="1">
    <w:name w:val="目录 71"/>
    <w:basedOn w:val="1010"/>
    <w:next w:val="1010"/>
    <w:qFormat/>
    <w:pPr>
      <w:ind w:left="2520"/>
    </w:pPr>
  </w:style>
  <w:style w:type="character" w:styleId="1164" w:customStyle="1">
    <w:name w:val="NormalCharacter1"/>
    <w:qFormat/>
  </w:style>
  <w:style w:type="paragraph" w:styleId="1165" w:customStyle="1">
    <w:name w:val="正文_12_0_0_0"/>
    <w:qFormat/>
    <w:pPr>
      <w:jc w:val="both"/>
      <w:widowControl w:val="off"/>
    </w:pPr>
    <w:rPr>
      <w:rFonts w:cs="Times New Roman"/>
      <w:sz w:val="21"/>
      <w:szCs w:val="24"/>
    </w:rPr>
  </w:style>
  <w:style w:type="paragraph" w:styleId="1166" w:customStyle="1">
    <w:name w:val="正文文本1"/>
    <w:basedOn w:val="1010"/>
    <w:qFormat/>
    <w:rPr>
      <w:rFonts w:ascii="楷体_GB2312" w:hAnsi="楷体_GB2312"/>
      <w:b/>
      <w:bCs/>
      <w:sz w:val="28"/>
    </w:rPr>
  </w:style>
  <w:style w:type="paragraph" w:styleId="1167" w:customStyle="1">
    <w:name w:val="正文文本缩进1"/>
    <w:basedOn w:val="1010"/>
    <w:qFormat/>
    <w:pPr>
      <w:ind w:firstLine="570"/>
    </w:pPr>
    <w:rPr>
      <w:rFonts w:ascii="宋体"/>
      <w:sz w:val="28"/>
    </w:rPr>
  </w:style>
  <w:style w:type="paragraph" w:styleId="1168" w:customStyle="1">
    <w:name w:val="正文首行缩进 21"/>
    <w:basedOn w:val="1167"/>
    <w:qFormat/>
    <w:pPr>
      <w:ind w:firstLine="420"/>
    </w:pPr>
  </w:style>
  <w:style w:type="paragraph" w:styleId="1169" w:customStyle="1">
    <w:name w:val="纯文本1111"/>
    <w:basedOn w:val="1010"/>
    <w:next w:val="1170"/>
    <w:qFormat/>
    <w:rPr>
      <w:rFonts w:ascii="宋体" w:hAnsi="Courier New"/>
    </w:rPr>
  </w:style>
  <w:style w:type="paragraph" w:styleId="1170" w:customStyle="1">
    <w:name w:val="正文缩进1"/>
    <w:basedOn w:val="1010"/>
    <w:qFormat/>
    <w:pPr>
      <w:ind w:firstLine="420"/>
      <w:jc w:val="left"/>
    </w:pPr>
    <w:rPr>
      <w:sz w:val="24"/>
    </w:rPr>
  </w:style>
  <w:style w:type="paragraph" w:styleId="1171" w:customStyle="1">
    <w:name w:val="正文2"/>
    <w:basedOn w:val="1010"/>
    <w:qFormat/>
    <w:pPr>
      <w:ind w:firstLine="200"/>
      <w:spacing w:before="156" w:line="360" w:lineRule="auto"/>
    </w:pPr>
    <w:rPr>
      <w:sz w:val="24"/>
    </w:rPr>
  </w:style>
  <w:style w:type="character" w:styleId="1172" w:customStyle="1">
    <w:name w:val="font71"/>
    <w:qFormat/>
    <w:rPr>
      <w:rFonts w:ascii="仿宋" w:hAnsi="仿宋" w:eastAsia="仿宋" w:cs="仿宋"/>
      <w:color w:val="000000"/>
      <w:sz w:val="24"/>
      <w:szCs w:val="24"/>
      <w:u w:val="single"/>
    </w:rPr>
  </w:style>
  <w:style w:type="character" w:styleId="1173" w:customStyle="1">
    <w:name w:val="font31"/>
    <w:qFormat/>
    <w:rPr>
      <w:rFonts w:ascii="仿宋" w:hAnsi="仿宋" w:eastAsia="仿宋" w:cs="仿宋"/>
      <w:color w:val="000000"/>
      <w:sz w:val="24"/>
      <w:szCs w:val="24"/>
      <w:u w:val="none"/>
    </w:rPr>
  </w:style>
  <w:style w:type="character" w:styleId="1174" w:customStyle="1">
    <w:name w:val="font101"/>
    <w:qFormat/>
    <w:rPr>
      <w:rFonts w:ascii="仿宋" w:hAnsi="仿宋" w:eastAsia="仿宋" w:cs="仿宋"/>
      <w:color w:val="000000"/>
      <w:sz w:val="32"/>
      <w:szCs w:val="32"/>
      <w:u w:val="none"/>
    </w:rPr>
  </w:style>
  <w:style w:type="character" w:styleId="1175" w:customStyle="1">
    <w:name w:val="font81"/>
    <w:qFormat/>
    <w:rPr>
      <w:rFonts w:ascii="仿宋" w:hAnsi="仿宋" w:eastAsia="仿宋" w:cs="仿宋"/>
      <w:color w:val="000000"/>
      <w:sz w:val="32"/>
      <w:szCs w:val="32"/>
      <w:u w:val="single"/>
    </w:rPr>
  </w:style>
  <w:style w:type="character" w:styleId="1176" w:customStyle="1">
    <w:name w:val="apple-converted-space"/>
    <w:qFormat/>
  </w:style>
  <w:style w:type="paragraph" w:styleId="1177" w:customStyle="1">
    <w:name w:val="样式 正文缩进 + 首行缩进:  2 字符"/>
    <w:basedOn w:val="1023"/>
    <w:qFormat/>
    <w:pPr>
      <w:ind w:firstLine="200"/>
      <w:jc w:val="left"/>
      <w:spacing w:line="360" w:lineRule="auto"/>
    </w:pPr>
    <w:rPr>
      <w:rFonts w:ascii="宋体" w:hAnsi="Calibri" w:cs="宋体"/>
      <w:sz w:val="24"/>
      <w:szCs w:val="20"/>
    </w:rPr>
  </w:style>
  <w:style w:type="paragraph" w:styleId="1178" w:customStyle="1">
    <w:name w:val="Char Char Char Char Char"/>
    <w:basedOn w:val="1027"/>
    <w:qFormat/>
    <w:rPr>
      <w:rFonts w:ascii="Tahoma" w:hAnsi="Tahoma"/>
      <w:sz w:val="24"/>
    </w:rPr>
  </w:style>
  <w:style w:type="paragraph" w:styleId="1179" w:customStyle="1">
    <w:name w:val="样式 段 + 首行缩进:  2 字符"/>
    <w:basedOn w:val="1010"/>
    <w:qFormat/>
    <w:pPr>
      <w:ind w:firstLine="420"/>
      <w:widowControl/>
    </w:pPr>
    <w:rPr>
      <w:rFonts w:ascii="Calibri" w:hAnsi="Calibri" w:cs="宋体"/>
      <w:szCs w:val="21"/>
    </w:rPr>
  </w:style>
  <w:style w:type="paragraph" w:styleId="1180" w:customStyle="1">
    <w:name w:val="修订1"/>
    <w:qFormat/>
    <w:rPr>
      <w:rFonts w:ascii="Calibri" w:hAnsi="Calibri" w:cs="黑体"/>
      <w:sz w:val="21"/>
      <w:szCs w:val="22"/>
    </w:rPr>
  </w:style>
  <w:style w:type="paragraph" w:styleId="1181" w:customStyle="1">
    <w:name w:val="列出段落3"/>
    <w:basedOn w:val="1010"/>
    <w:qFormat/>
    <w:pPr>
      <w:ind w:firstLine="420"/>
      <w:spacing w:line="360" w:lineRule="auto"/>
    </w:pPr>
    <w:rPr>
      <w:rFonts w:eastAsia="仿宋_GB2312"/>
      <w:sz w:val="28"/>
      <w:szCs w:val="24"/>
    </w:rPr>
  </w:style>
  <w:style w:type="paragraph" w:styleId="1182" w:customStyle="1">
    <w:name w:val="style8"/>
    <w:basedOn w:val="1010"/>
    <w:qFormat/>
    <w:pPr>
      <w:jc w:val="left"/>
      <w:spacing w:before="100" w:beforeAutospacing="1" w:after="100" w:afterAutospacing="1"/>
      <w:widowControl/>
    </w:pPr>
    <w:rPr>
      <w:rFonts w:ascii="宋体" w:hAnsi="宋体" w:cs="宋体"/>
      <w:sz w:val="24"/>
      <w:szCs w:val="24"/>
    </w:rPr>
  </w:style>
  <w:style w:type="character" w:styleId="1183" w:customStyle="1">
    <w:name w:val="fontstyle01"/>
    <w:basedOn w:val="1020"/>
    <w:qFormat/>
    <w:rPr>
      <w:rFonts w:ascii="宋体" w:hAnsi="宋体" w:eastAsia="宋体"/>
      <w:color w:val="000000"/>
      <w:sz w:val="24"/>
      <w:szCs w:val="24"/>
    </w:rPr>
  </w:style>
  <w:style w:type="paragraph" w:styleId="1184" w:customStyle="1">
    <w:name w:val="纯文本3"/>
    <w:basedOn w:val="1010"/>
    <w:qFormat/>
    <w:rPr>
      <w:rFonts w:ascii="宋体" w:hAnsi="Courier New" w:eastAsia="楷体_GB2312"/>
      <w:sz w:val="28"/>
    </w:rPr>
  </w:style>
  <w:style w:type="paragraph" w:styleId="1185" w:customStyle="1">
    <w:name w:val="WPS Plain"/>
    <w:qFormat/>
    <w:rPr>
      <w:rFonts w:cs="Times New Roman"/>
    </w:rPr>
  </w:style>
  <w:style w:type="paragraph" w:styleId="1186" w:customStyle="1">
    <w:name w:val="正文_0"/>
    <w:qFormat/>
    <w:pPr>
      <w:jc w:val="both"/>
      <w:widowControl w:val="off"/>
    </w:pPr>
    <w:rPr>
      <w:rFonts w:ascii="Calibri" w:hAnsi="Calibri" w:cs="Times New Roman"/>
      <w:sz w:val="21"/>
      <w:szCs w:val="22"/>
    </w:rPr>
  </w:style>
  <w:style w:type="paragraph" w:styleId="1187" w:customStyle="1">
    <w:name w:val="无间隔1"/>
    <w:qFormat/>
    <w:pPr>
      <w:jc w:val="both"/>
      <w:widowControl w:val="off"/>
    </w:pPr>
    <w:rPr>
      <w:rFonts w:cs="Times New Roman"/>
      <w:sz w:val="21"/>
      <w:szCs w:val="24"/>
    </w:rPr>
  </w:style>
  <w:style w:type="paragraph" w:styleId="1188" w:customStyle="1">
    <w:name w:val="样式 标题 2 + Times New Roman 四号 非加粗 段前: 5 磅 段后: 0 磅 行距: 固定值 20..."/>
    <w:basedOn w:val="1012"/>
    <w:qFormat/>
    <w:pPr>
      <w:spacing w:before="100" w:after="0" w:line="400" w:lineRule="exact"/>
    </w:pPr>
    <w:rPr>
      <w:rFonts w:ascii="Times New Roman" w:hAnsi="Times New Roman" w:eastAsia="黑体" w:cs="宋体"/>
      <w:b w:val="0"/>
      <w:bCs w:val="0"/>
      <w:sz w:val="28"/>
      <w:szCs w:val="20"/>
    </w:rPr>
  </w:style>
  <w:style w:type="paragraph" w:styleId="1189" w:customStyle="1">
    <w:name w:val="1"/>
    <w:basedOn w:val="1010"/>
    <w:qFormat/>
    <w:rPr>
      <w:szCs w:val="24"/>
    </w:rPr>
  </w:style>
  <w:style w:type="paragraph" w:styleId="1190" w:customStyle="1">
    <w:name w:val="金安桥正文"/>
    <w:basedOn w:val="1032"/>
    <w:qFormat/>
    <w:pPr>
      <w:ind w:left="0" w:firstLine="200"/>
      <w:jc w:val="left"/>
      <w:spacing w:after="0" w:line="300" w:lineRule="auto"/>
    </w:pPr>
    <w:rPr>
      <w:sz w:val="24"/>
      <w:szCs w:val="20"/>
    </w:rPr>
  </w:style>
  <w:style w:type="paragraph" w:styleId="1191" w:customStyle="1">
    <w:name w:val="正文 + 黑体"/>
    <w:basedOn w:val="1010"/>
    <w:qFormat/>
    <w:pPr>
      <w:jc w:val="left"/>
    </w:pPr>
    <w:rPr>
      <w:rFonts w:ascii="黑体" w:hAnsi="宋体" w:eastAsia="黑体" w:cs="TimesNewRomanPSMT"/>
      <w:sz w:val="24"/>
      <w:szCs w:val="24"/>
    </w:rPr>
  </w:style>
  <w:style w:type="paragraph" w:styleId="1192" w:customStyle="1">
    <w:name w:val="样式2"/>
    <w:basedOn w:val="1010"/>
    <w:next w:val="1015"/>
    <w:qFormat/>
    <w:pPr>
      <w:jc w:val="center"/>
    </w:pPr>
    <w:rPr>
      <w:rFonts w:ascii="宋体" w:hAnsi="宋体" w:cs="Arial"/>
      <w:b/>
      <w:color w:val="000000"/>
      <w:szCs w:val="21"/>
    </w:rPr>
  </w:style>
  <w:style w:type="paragraph" w:styleId="1193" w:customStyle="1">
    <w:name w:val="样式 宋体"/>
    <w:basedOn w:val="1010"/>
    <w:qFormat/>
    <w:pPr>
      <w:ind w:firstLine="100"/>
      <w:spacing w:line="360" w:lineRule="auto"/>
    </w:pPr>
    <w:rPr>
      <w:rFonts w:ascii="宋体" w:hAnsi="宋体" w:cs="宋体"/>
    </w:rPr>
  </w:style>
  <w:style w:type="paragraph" w:styleId="1194" w:customStyle="1">
    <w:name w:val="样式 样式 宋体 + 首行缩进:  1 字符"/>
    <w:basedOn w:val="1193"/>
    <w:qFormat/>
    <w:pPr>
      <w:spacing w:line="240" w:lineRule="auto"/>
    </w:pPr>
  </w:style>
  <w:style w:type="paragraph" w:styleId="1195" w:customStyle="1">
    <w:name w:val="公文正文"/>
    <w:qFormat/>
    <w:pPr>
      <w:ind w:firstLine="629"/>
      <w:jc w:val="both"/>
      <w:spacing w:line="360" w:lineRule="auto"/>
      <w:widowControl w:val="off"/>
    </w:pPr>
    <w:rPr>
      <w:rFonts w:ascii="仿宋_GB2312" w:hAnsi="Calisto MT" w:eastAsia="仿宋_GB2312" w:cs="Times New Roman"/>
      <w:color w:val="000000"/>
      <w:sz w:val="32"/>
    </w:rPr>
  </w:style>
  <w:style w:type="paragraph" w:styleId="1196" w:customStyle="1">
    <w:name w:val="red"/>
    <w:basedOn w:val="1010"/>
    <w:qFormat/>
    <w:pPr>
      <w:jc w:val="left"/>
      <w:spacing w:before="100" w:beforeAutospacing="1" w:after="100" w:afterAutospacing="1"/>
      <w:widowControl/>
    </w:pPr>
    <w:rPr>
      <w:rFonts w:ascii="宋体" w:hAnsi="宋体" w:cs="宋体"/>
      <w:szCs w:val="21"/>
    </w:rPr>
  </w:style>
  <w:style w:type="character" w:styleId="1197" w:customStyle="1">
    <w:name w:val="样式 粉红"/>
    <w:qFormat/>
    <w:rPr>
      <w:color w:val="auto"/>
      <w:u w:val="none"/>
    </w:rPr>
  </w:style>
  <w:style w:type="character" w:styleId="1198" w:customStyle="1">
    <w:name w:val="Char Char3"/>
    <w:qFormat/>
    <w:rPr>
      <w:b/>
      <w:bCs/>
      <w:sz w:val="32"/>
      <w:szCs w:val="32"/>
    </w:rPr>
  </w:style>
  <w:style w:type="paragraph" w:styleId="1199" w:customStyle="1">
    <w:name w:val="z-窗体底端1"/>
    <w:basedOn w:val="1010"/>
    <w:next w:val="1010"/>
    <w:qFormat/>
    <w:pPr>
      <w:jc w:val="center"/>
      <w:pBdr>
        <w:top w:val="single" w:color="auto" w:sz="6" w:space="1"/>
      </w:pBdr>
    </w:pPr>
    <w:rPr>
      <w:rFonts w:ascii="Arial" w:hAnsi="Arial" w:cs="Arial"/>
      <w:vanish/>
      <w:sz w:val="16"/>
      <w:szCs w:val="16"/>
    </w:rPr>
  </w:style>
  <w:style w:type="paragraph" w:styleId="1200" w:customStyle="1">
    <w:name w:val="z-窗体顶端1"/>
    <w:basedOn w:val="1010"/>
    <w:next w:val="1010"/>
    <w:qFormat/>
    <w:pPr>
      <w:jc w:val="center"/>
      <w:pBdr>
        <w:bottom w:val="single" w:color="auto" w:sz="6" w:space="1"/>
      </w:pBdr>
    </w:pPr>
    <w:rPr>
      <w:rFonts w:ascii="Arial" w:hAnsi="Arial" w:cs="Arial"/>
      <w:vanish/>
      <w:sz w:val="16"/>
      <w:szCs w:val="16"/>
    </w:rPr>
  </w:style>
  <w:style w:type="character" w:styleId="1201" w:customStyle="1">
    <w:name w:val="Char Char5"/>
    <w:qFormat/>
    <w:rPr>
      <w:rFonts w:ascii="黑体" w:hAnsi="黑体" w:eastAsia="黑体"/>
      <w:b/>
      <w:bCs/>
      <w:sz w:val="72"/>
      <w:szCs w:val="44"/>
      <w:lang w:val="en-US" w:eastAsia="zh-CN" w:bidi="ar-SA"/>
    </w:rPr>
  </w:style>
  <w:style w:type="character" w:styleId="1202" w:customStyle="1">
    <w:name w:val="grame"/>
    <w:qFormat/>
  </w:style>
  <w:style w:type="character" w:styleId="1203" w:customStyle="1">
    <w:name w:val="Char Char2"/>
    <w:qFormat/>
    <w:rPr>
      <w:rFonts w:ascii="Arial" w:hAnsi="Arial" w:eastAsia="黑体" w:cs="Arial"/>
      <w:b/>
      <w:bCs/>
      <w:sz w:val="32"/>
      <w:szCs w:val="32"/>
      <w:lang w:val="en-US" w:eastAsia="zh-CN" w:bidi="ar-SA"/>
    </w:rPr>
  </w:style>
  <w:style w:type="character" w:styleId="1204" w:customStyle="1">
    <w:name w:val="Char Char Char"/>
    <w:qFormat/>
    <w:rPr>
      <w:rFonts w:ascii="黑体" w:hAnsi="黑体" w:eastAsia="黑体"/>
      <w:bCs/>
      <w:sz w:val="28"/>
      <w:szCs w:val="32"/>
      <w:lang w:val="en-US" w:eastAsia="zh-CN" w:bidi="ar-SA"/>
    </w:rPr>
  </w:style>
  <w:style w:type="character" w:styleId="1205" w:customStyle="1">
    <w:name w:val="Char Char4"/>
    <w:qFormat/>
    <w:rPr>
      <w:rFonts w:ascii="Arial" w:hAnsi="Arial" w:eastAsia="黑体" w:cs="Arial"/>
      <w:bCs/>
      <w:sz w:val="24"/>
      <w:szCs w:val="28"/>
      <w:lang w:val="en-US" w:eastAsia="zh-CN" w:bidi="ar-SA"/>
    </w:rPr>
  </w:style>
  <w:style w:type="character" w:styleId="1206" w:customStyle="1">
    <w:name w:val="font11"/>
    <w:qFormat/>
    <w:rPr>
      <w:rFonts w:ascii="宋体" w:hAnsi="宋体" w:eastAsia="宋体" w:cs="宋体"/>
      <w:color w:val="000000"/>
      <w:sz w:val="20"/>
      <w:szCs w:val="20"/>
    </w:rPr>
  </w:style>
  <w:style w:type="paragraph" w:styleId="1207" w:customStyle="1">
    <w:name w:val="z-窗体底端2"/>
    <w:basedOn w:val="1010"/>
    <w:next w:val="1010"/>
    <w:qFormat/>
    <w:pPr>
      <w:jc w:val="center"/>
      <w:pBdr>
        <w:top w:val="single" w:color="auto" w:sz="6" w:space="1"/>
      </w:pBdr>
    </w:pPr>
    <w:rPr>
      <w:rFonts w:ascii="Arial" w:hAnsi="Arial"/>
      <w:vanish/>
      <w:sz w:val="16"/>
      <w:szCs w:val="16"/>
    </w:rPr>
  </w:style>
  <w:style w:type="paragraph" w:styleId="1208" w:customStyle="1">
    <w:name w:val="_Style 4"/>
    <w:basedOn w:val="1010"/>
    <w:qFormat/>
    <w:pPr>
      <w:ind w:firstLine="420"/>
    </w:pPr>
    <w:rPr>
      <w:rFonts w:ascii="Calibri" w:hAnsi="Calibri"/>
      <w:szCs w:val="22"/>
    </w:rPr>
  </w:style>
  <w:style w:type="paragraph" w:styleId="1209" w:customStyle="1">
    <w:name w:val="z-窗体顶端2"/>
    <w:basedOn w:val="1010"/>
    <w:next w:val="1010"/>
    <w:qFormat/>
    <w:pPr>
      <w:jc w:val="center"/>
      <w:pBdr>
        <w:bottom w:val="single" w:color="auto" w:sz="6" w:space="1"/>
      </w:pBdr>
    </w:pPr>
    <w:rPr>
      <w:rFonts w:ascii="Arial" w:hAnsi="Arial"/>
      <w:vanish/>
      <w:sz w:val="16"/>
      <w:szCs w:val="16"/>
    </w:rPr>
  </w:style>
  <w:style w:type="paragraph" w:styleId="1210" w:customStyle="1">
    <w:name w:val="无间隔2"/>
    <w:qFormat/>
    <w:pPr>
      <w:jc w:val="both"/>
      <w:widowControl w:val="off"/>
    </w:pPr>
    <w:rPr>
      <w:rFonts w:cs="Times New Roman"/>
      <w:sz w:val="21"/>
      <w:szCs w:val="24"/>
    </w:rPr>
  </w:style>
  <w:style w:type="paragraph" w:styleId="1211" w:customStyle="1">
    <w:name w:val="列出段落2"/>
    <w:basedOn w:val="1010"/>
    <w:qFormat/>
    <w:pPr>
      <w:ind w:firstLine="420"/>
    </w:pPr>
    <w:rPr>
      <w:rFonts w:ascii="Calibri" w:hAnsi="Calibri"/>
      <w:szCs w:val="22"/>
    </w:rPr>
  </w:style>
  <w:style w:type="paragraph" w:styleId="1212" w:customStyle="1">
    <w:name w:val="z-窗体底端2"/>
    <w:basedOn w:val="1010"/>
    <w:next w:val="1010"/>
    <w:qFormat/>
    <w:pPr>
      <w:jc w:val="center"/>
      <w:pBdr>
        <w:top w:val="single" w:color="auto" w:sz="6" w:space="1"/>
      </w:pBdr>
    </w:pPr>
    <w:rPr>
      <w:rFonts w:ascii="Arial" w:hAnsi="Arial" w:cs="Arial"/>
      <w:vanish/>
      <w:sz w:val="16"/>
      <w:szCs w:val="16"/>
    </w:rPr>
  </w:style>
  <w:style w:type="paragraph" w:styleId="1213" w:customStyle="1">
    <w:name w:val="z-窗体顶端2"/>
    <w:basedOn w:val="1010"/>
    <w:next w:val="1010"/>
    <w:qFormat/>
    <w:pPr>
      <w:jc w:val="center"/>
      <w:pBdr>
        <w:bottom w:val="single" w:color="auto" w:sz="6" w:space="1"/>
      </w:pBdr>
    </w:pPr>
    <w:rPr>
      <w:rFonts w:ascii="Arial" w:hAnsi="Arial" w:cs="Arial"/>
      <w:vanish/>
      <w:sz w:val="16"/>
      <w:szCs w:val="16"/>
    </w:rPr>
  </w:style>
  <w:style w:type="paragraph" w:styleId="1214" w:customStyle="1">
    <w:name w:val="纯文本4"/>
    <w:basedOn w:val="1010"/>
    <w:qFormat/>
    <w:rPr>
      <w:rFonts w:ascii="宋体" w:hAnsi="Courier New"/>
      <w:sz w:val="28"/>
      <w:szCs w:val="24"/>
    </w:rPr>
  </w:style>
  <w:style w:type="character" w:styleId="1215" w:customStyle="1">
    <w:name w:val="17"/>
    <w:basedOn w:val="1020"/>
    <w:qFormat/>
  </w:style>
  <w:style w:type="character" w:styleId="1216" w:customStyle="1">
    <w:name w:val="纯文本 Char Char"/>
    <w:qFormat/>
    <w:rPr>
      <w:rFonts w:ascii="宋体" w:hAnsi="Courier New" w:eastAsia="宋体" w:cs="Courier New"/>
      <w:sz w:val="21"/>
      <w:szCs w:val="21"/>
      <w:lang w:val="en-US" w:eastAsia="zh-CN" w:bidi="ar-SA"/>
    </w:rPr>
  </w:style>
  <w:style w:type="paragraph" w:styleId="1217" w:customStyle="1">
    <w:name w:val="默认段落字体 Para Char Char Char Char Char Char Char"/>
    <w:basedOn w:val="1010"/>
    <w:qFormat/>
    <w:rPr>
      <w:rFonts w:ascii="Tahoma" w:hAnsi="Tahoma"/>
      <w:sz w:val="24"/>
    </w:rPr>
  </w:style>
  <w:style w:type="paragraph" w:styleId="1218" w:customStyle="1">
    <w:name w:val="Char Char Char Char Char Char Char Char Char Char"/>
    <w:basedOn w:val="1010"/>
    <w:qFormat/>
    <w:pPr>
      <w:ind w:hanging="425"/>
      <w:keepNext/>
      <w:spacing w:before="80" w:after="80"/>
      <w:widowControl/>
      <w:tabs>
        <w:tab w:val="left" w:pos="425" w:leader="none"/>
      </w:tabs>
    </w:pPr>
    <w:rPr>
      <w:sz w:val="20"/>
    </w:rPr>
  </w:style>
  <w:style w:type="character" w:styleId="1219" w:customStyle="1">
    <w:name w:val="Char Char"/>
    <w:qFormat/>
    <w:rPr>
      <w:rFonts w:eastAsia="黑体"/>
      <w:bCs/>
      <w:sz w:val="28"/>
      <w:szCs w:val="32"/>
      <w:lang w:val="en-US" w:eastAsia="zh-CN" w:bidi="ar-SA"/>
    </w:rPr>
  </w:style>
  <w:style w:type="character" w:styleId="1220" w:customStyle="1">
    <w:name w:val="Char Char1"/>
    <w:qFormat/>
    <w:rPr>
      <w:rFonts w:ascii="Arial" w:hAnsi="Arial" w:eastAsia="黑体"/>
      <w:b/>
      <w:bCs/>
      <w:sz w:val="32"/>
      <w:szCs w:val="32"/>
      <w:lang w:val="en-US" w:eastAsia="zh-CN" w:bidi="ar-SA"/>
    </w:rPr>
  </w:style>
  <w:style w:type="paragraph" w:styleId="1221" w:customStyle="1">
    <w:name w:val="font8"/>
    <w:basedOn w:val="1010"/>
    <w:qFormat/>
    <w:pPr>
      <w:jc w:val="left"/>
      <w:spacing w:before="100" w:beforeAutospacing="1" w:after="100" w:afterAutospacing="1"/>
      <w:widowControl/>
    </w:pPr>
    <w:rPr>
      <w:color w:val="000000"/>
      <w:szCs w:val="21"/>
    </w:rPr>
  </w:style>
  <w:style w:type="paragraph" w:styleId="1222" w:customStyle="1">
    <w:name w:val="font9"/>
    <w:basedOn w:val="1010"/>
    <w:qFormat/>
    <w:pPr>
      <w:jc w:val="left"/>
      <w:spacing w:before="100" w:beforeAutospacing="1" w:after="100" w:afterAutospacing="1"/>
      <w:widowControl/>
    </w:pPr>
    <w:rPr>
      <w:color w:val="000000"/>
      <w:sz w:val="20"/>
    </w:rPr>
  </w:style>
  <w:style w:type="paragraph" w:styleId="1223" w:customStyle="1">
    <w:name w:val="xl63"/>
    <w:basedOn w:val="1010"/>
    <w:qFormat/>
    <w:pPr>
      <w:jc w:val="center"/>
      <w:spacing w:before="100" w:beforeAutospacing="1" w:after="100" w:afterAutospacing="1"/>
      <w:shd w:val="clear" w:color="000000" w:fill="ffffff"/>
      <w:widowControl/>
      <w:pBdr>
        <w:top w:val="single" w:color="auto" w:sz="8" w:space="0"/>
        <w:left w:val="single" w:color="auto" w:sz="8" w:space="0"/>
        <w:bottom w:val="single" w:color="auto" w:sz="8" w:space="0"/>
        <w:right w:val="single" w:color="auto" w:sz="8" w:space="0"/>
      </w:pBdr>
    </w:pPr>
    <w:rPr>
      <w:rFonts w:ascii="宋体" w:hAnsi="宋体" w:cs="宋体"/>
      <w:color w:val="000000"/>
      <w:sz w:val="20"/>
    </w:rPr>
  </w:style>
  <w:style w:type="paragraph" w:styleId="1224" w:customStyle="1">
    <w:name w:val="xl64"/>
    <w:basedOn w:val="1010"/>
    <w:qFormat/>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0"/>
    </w:rPr>
  </w:style>
  <w:style w:type="paragraph" w:styleId="1225" w:customStyle="1">
    <w:name w:val="xl65"/>
    <w:basedOn w:val="1010"/>
    <w:qFormat/>
    <w:pPr>
      <w:jc w:val="left"/>
      <w:spacing w:before="100" w:beforeAutospacing="1" w:after="100" w:afterAutospacing="1"/>
      <w:shd w:val="clear" w:color="000000" w:fill="ffffff"/>
      <w:widowControl/>
      <w:pBdr>
        <w:right w:val="single" w:color="auto" w:sz="8" w:space="0"/>
      </w:pBdr>
    </w:pPr>
    <w:rPr>
      <w:rFonts w:ascii="宋体" w:hAnsi="宋体" w:cs="宋体"/>
      <w:color w:val="000000"/>
      <w:sz w:val="20"/>
    </w:rPr>
  </w:style>
  <w:style w:type="paragraph" w:styleId="1226" w:customStyle="1">
    <w:name w:val="xl66"/>
    <w:basedOn w:val="1010"/>
    <w:qFormat/>
    <w:pPr>
      <w:jc w:val="left"/>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0"/>
    </w:rPr>
  </w:style>
  <w:style w:type="paragraph" w:styleId="1227" w:customStyle="1">
    <w:name w:val="xl67"/>
    <w:basedOn w:val="101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0"/>
    </w:rPr>
  </w:style>
  <w:style w:type="paragraph" w:styleId="1228" w:customStyle="1">
    <w:name w:val="xl68"/>
    <w:basedOn w:val="101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0"/>
    </w:rPr>
  </w:style>
  <w:style w:type="paragraph" w:styleId="1229" w:customStyle="1">
    <w:name w:val="xl69"/>
    <w:basedOn w:val="101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30"/>
      <w:szCs w:val="30"/>
    </w:rPr>
  </w:style>
  <w:style w:type="paragraph" w:styleId="1230" w:customStyle="1">
    <w:name w:val="xl70"/>
    <w:basedOn w:val="101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color w:val="000000"/>
      <w:sz w:val="28"/>
      <w:szCs w:val="28"/>
    </w:rPr>
  </w:style>
  <w:style w:type="paragraph" w:styleId="1231" w:customStyle="1">
    <w:name w:val="xl71"/>
    <w:basedOn w:val="101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20"/>
    </w:rPr>
  </w:style>
  <w:style w:type="paragraph" w:styleId="1232" w:customStyle="1">
    <w:name w:val="xl72"/>
    <w:basedOn w:val="101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0"/>
    </w:rPr>
  </w:style>
  <w:style w:type="paragraph" w:styleId="1233" w:customStyle="1">
    <w:name w:val="xl73"/>
    <w:basedOn w:val="101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30"/>
      <w:szCs w:val="30"/>
    </w:rPr>
  </w:style>
  <w:style w:type="paragraph" w:styleId="1234" w:customStyle="1">
    <w:name w:val="xl74"/>
    <w:basedOn w:val="101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30"/>
      <w:szCs w:val="30"/>
    </w:rPr>
  </w:style>
  <w:style w:type="paragraph" w:styleId="1235" w:customStyle="1">
    <w:name w:val="xl75"/>
    <w:basedOn w:val="101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30"/>
      <w:szCs w:val="30"/>
    </w:rPr>
  </w:style>
  <w:style w:type="paragraph" w:styleId="1236" w:customStyle="1">
    <w:name w:val="xl76"/>
    <w:basedOn w:val="101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8"/>
      <w:szCs w:val="28"/>
    </w:rPr>
  </w:style>
  <w:style w:type="paragraph" w:styleId="1237" w:customStyle="1">
    <w:name w:val="xl77"/>
    <w:basedOn w:val="101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8"/>
      <w:szCs w:val="28"/>
    </w:rPr>
  </w:style>
  <w:style w:type="paragraph" w:styleId="1238" w:customStyle="1">
    <w:name w:val="xl78"/>
    <w:basedOn w:val="101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 w:val="20"/>
    </w:rPr>
  </w:style>
  <w:style w:type="paragraph" w:styleId="1239" w:customStyle="1">
    <w:name w:val="xl79"/>
    <w:basedOn w:val="101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 w:val="20"/>
    </w:rPr>
  </w:style>
  <w:style w:type="paragraph" w:styleId="1240" w:customStyle="1">
    <w:name w:val="xl80"/>
    <w:basedOn w:val="101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 w:val="28"/>
      <w:szCs w:val="28"/>
    </w:rPr>
  </w:style>
  <w:style w:type="paragraph" w:styleId="1241" w:customStyle="1">
    <w:name w:val="xl81"/>
    <w:basedOn w:val="101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 w:val="24"/>
      <w:szCs w:val="24"/>
    </w:rPr>
  </w:style>
  <w:style w:type="paragraph" w:styleId="1242" w:customStyle="1">
    <w:name w:val="xl82"/>
    <w:basedOn w:val="101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 w:val="24"/>
      <w:szCs w:val="24"/>
    </w:rPr>
  </w:style>
  <w:style w:type="paragraph" w:styleId="1243" w:customStyle="1">
    <w:name w:val="xl83"/>
    <w:basedOn w:val="1010"/>
    <w:qFormat/>
    <w:pPr>
      <w:jc w:val="center"/>
      <w:spacing w:before="100" w:beforeAutospacing="1" w:after="100" w:afterAutospacing="1"/>
      <w:shd w:val="clear" w:color="000000" w:fill="ffffff"/>
      <w:widowControl/>
      <w:pBdr>
        <w:top w:val="single" w:color="auto" w:sz="8" w:space="0"/>
        <w:left w:val="single" w:color="auto" w:sz="8" w:space="0"/>
        <w:bottom w:val="single" w:color="auto" w:sz="8" w:space="0"/>
      </w:pBdr>
    </w:pPr>
    <w:rPr>
      <w:rFonts w:ascii="宋体" w:hAnsi="宋体" w:cs="宋体"/>
      <w:color w:val="000000"/>
      <w:sz w:val="24"/>
      <w:szCs w:val="24"/>
    </w:rPr>
  </w:style>
  <w:style w:type="paragraph" w:styleId="1244" w:customStyle="1">
    <w:name w:val="xl84"/>
    <w:basedOn w:val="1010"/>
    <w:qFormat/>
    <w:pPr>
      <w:jc w:val="center"/>
      <w:spacing w:before="100" w:beforeAutospacing="1" w:after="100" w:afterAutospacing="1"/>
      <w:shd w:val="clear" w:color="000000" w:fill="ffffff"/>
      <w:widowControl/>
      <w:pBdr>
        <w:top w:val="single" w:color="auto" w:sz="8" w:space="0"/>
        <w:bottom w:val="single" w:color="auto" w:sz="8" w:space="0"/>
      </w:pBdr>
    </w:pPr>
    <w:rPr>
      <w:rFonts w:ascii="宋体" w:hAnsi="宋体" w:cs="宋体"/>
      <w:color w:val="000000"/>
      <w:sz w:val="24"/>
      <w:szCs w:val="24"/>
    </w:rPr>
  </w:style>
  <w:style w:type="paragraph" w:styleId="1245" w:customStyle="1">
    <w:name w:val="xl85"/>
    <w:basedOn w:val="1010"/>
    <w:qFormat/>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4"/>
      <w:szCs w:val="24"/>
    </w:rPr>
  </w:style>
  <w:style w:type="paragraph" w:styleId="1246" w:customStyle="1">
    <w:name w:val="xl86"/>
    <w:basedOn w:val="1010"/>
    <w:qFormat/>
    <w:pPr>
      <w:jc w:val="center"/>
      <w:spacing w:before="100" w:beforeAutospacing="1" w:after="100" w:afterAutospacing="1"/>
      <w:shd w:val="clear" w:color="000000" w:fill="ffffff"/>
      <w:widowControl/>
      <w:pBdr>
        <w:top w:val="single" w:color="auto" w:sz="8" w:space="0"/>
        <w:bottom w:val="single" w:color="auto" w:sz="8" w:space="0"/>
      </w:pBdr>
    </w:pPr>
    <w:rPr>
      <w:rFonts w:ascii="宋体" w:hAnsi="宋体" w:cs="宋体"/>
      <w:color w:val="000000"/>
      <w:sz w:val="24"/>
      <w:szCs w:val="24"/>
    </w:rPr>
  </w:style>
  <w:style w:type="paragraph" w:styleId="1247" w:customStyle="1">
    <w:name w:val="xl87"/>
    <w:basedOn w:val="1010"/>
    <w:qFormat/>
    <w:pPr>
      <w:jc w:val="center"/>
      <w:spacing w:before="100" w:beforeAutospacing="1" w:after="100" w:afterAutospacing="1"/>
      <w:shd w:val="clear" w:color="000000" w:fill="ffffff"/>
      <w:widowControl/>
      <w:pBdr>
        <w:top w:val="single" w:color="auto" w:sz="8" w:space="0"/>
        <w:bottom w:val="single" w:color="auto" w:sz="8" w:space="0"/>
        <w:right w:val="single" w:color="auto" w:sz="8" w:space="0"/>
      </w:pBdr>
    </w:pPr>
    <w:rPr>
      <w:rFonts w:ascii="宋体" w:hAnsi="宋体" w:cs="宋体"/>
      <w:color w:val="000000"/>
      <w:sz w:val="24"/>
      <w:szCs w:val="24"/>
    </w:rPr>
  </w:style>
  <w:style w:type="character" w:styleId="1248" w:customStyle="1">
    <w:name w:val="未处理的提及1"/>
    <w:basedOn w:val="1020"/>
    <w:qFormat/>
    <w:rPr>
      <w:color w:val="605e5c"/>
      <w:shd w:val="clear" w:color="auto" w:fill="e1dfdd"/>
    </w:rPr>
  </w:style>
  <w:style w:type="paragraph" w:styleId="1249" w:customStyle="1">
    <w:name w:val="正文缩进11"/>
    <w:next w:val="1010"/>
    <w:qFormat/>
    <w:pPr>
      <w:ind w:firstLine="200"/>
      <w:jc w:val="both"/>
      <w:widowControl w:val="off"/>
    </w:pPr>
    <w:rPr>
      <w:rFonts w:cs="Times New Roman"/>
      <w:sz w:val="21"/>
      <w:szCs w:val="24"/>
    </w:rPr>
  </w:style>
  <w:style w:type="character" w:styleId="1250" w:customStyle="1">
    <w:name w:val="font21"/>
    <w:basedOn w:val="1020"/>
    <w:qFormat/>
    <w:rPr>
      <w:rFonts w:ascii="宋体" w:hAnsi="宋体" w:eastAsia="宋体" w:cs="宋体"/>
      <w:b/>
      <w:bCs/>
      <w:color w:val="000000"/>
      <w:sz w:val="36"/>
      <w:szCs w:val="36"/>
      <w:u w:val="none"/>
    </w:rPr>
  </w:style>
  <w:style w:type="character" w:styleId="1251" w:customStyle="1">
    <w:name w:val="font51"/>
    <w:basedOn w:val="1020"/>
    <w:qFormat/>
    <w:rPr>
      <w:rFonts w:ascii="宋体" w:hAnsi="宋体" w:eastAsia="宋体" w:cs="宋体"/>
      <w:color w:val="000000"/>
      <w:sz w:val="36"/>
      <w:szCs w:val="36"/>
      <w:u w:val="none"/>
    </w:rPr>
  </w:style>
  <w:style w:type="character" w:styleId="1252" w:customStyle="1">
    <w:name w:val="font61"/>
    <w:basedOn w:val="1020"/>
    <w:qFormat/>
    <w:rPr>
      <w:rFonts w:ascii="宋体" w:hAnsi="宋体" w:eastAsia="宋体" w:cs="宋体"/>
      <w:color w:val="000000"/>
      <w:sz w:val="36"/>
      <w:szCs w:val="36"/>
      <w:u w:val="none"/>
    </w:rPr>
  </w:style>
  <w:style w:type="character" w:styleId="1253" w:customStyle="1">
    <w:name w:val="font112"/>
    <w:basedOn w:val="1020"/>
    <w:qFormat/>
    <w:rPr>
      <w:rFonts w:ascii="宋体" w:hAnsi="宋体" w:eastAsia="宋体" w:cs="宋体"/>
      <w:color w:val="000000"/>
      <w:sz w:val="36"/>
      <w:szCs w:val="36"/>
      <w:u w:val="none"/>
      <w:vertAlign w:val="superscript"/>
    </w:rPr>
  </w:style>
  <w:style w:type="character" w:styleId="1254" w:customStyle="1">
    <w:name w:val="font121"/>
    <w:basedOn w:val="1020"/>
    <w:qFormat/>
    <w:rPr>
      <w:rFonts w:ascii="Calibri" w:hAnsi="Calibri" w:cs="Calibri"/>
      <w:color w:val="000000"/>
      <w:sz w:val="36"/>
      <w:szCs w:val="36"/>
      <w:u w:val="none"/>
    </w:rPr>
  </w:style>
  <w:style w:type="character" w:styleId="1255" w:customStyle="1">
    <w:name w:val="font131"/>
    <w:basedOn w:val="1020"/>
    <w:qFormat/>
    <w:rPr>
      <w:rFonts w:ascii="Calibri" w:hAnsi="Calibri" w:cs="Calibri"/>
      <w:color w:val="000000"/>
      <w:sz w:val="36"/>
      <w:szCs w:val="36"/>
      <w:u w:val="none"/>
    </w:rPr>
  </w:style>
  <w:style w:type="paragraph" w:styleId="1256" w:customStyle="1">
    <w:name w:val="正文_0_0_0"/>
    <w:qFormat/>
    <w:pPr>
      <w:jc w:val="both"/>
      <w:widowControl w:val="off"/>
    </w:pPr>
    <w:rPr>
      <w:rFonts w:cs="Times New Roman"/>
      <w:sz w:val="21"/>
      <w:szCs w:val="22"/>
    </w:rPr>
  </w:style>
  <w:style w:type="paragraph" w:styleId="1257" w:customStyle="1">
    <w:name w:val="正文11"/>
    <w:qFormat/>
    <w:rPr>
      <w:rFonts w:cs="Times New Roman"/>
    </w:rPr>
  </w:style>
  <w:style w:type="paragraph" w:styleId="1258" w:customStyle="1">
    <w:name w:val="标题 31"/>
    <w:basedOn w:val="1257"/>
    <w:next w:val="1257"/>
    <w:qFormat/>
    <w:pPr>
      <w:jc w:val="both"/>
      <w:keepLines/>
      <w:keepNext/>
      <w:spacing w:before="260" w:after="260" w:line="413" w:lineRule="auto"/>
      <w:widowControl w:val="off"/>
      <w:outlineLvl w:val="2"/>
    </w:pPr>
    <w:rPr>
      <w:b/>
      <w:sz w:val="32"/>
    </w:rPr>
  </w:style>
  <w:style w:type="paragraph" w:styleId="1259" w:customStyle="1">
    <w:name w:val="正文_0_0"/>
    <w:qFormat/>
    <w:pPr>
      <w:jc w:val="both"/>
      <w:widowControl w:val="off"/>
    </w:pPr>
    <w:rPr>
      <w:rFonts w:cs="Times New Roman"/>
      <w:sz w:val="21"/>
      <w:szCs w:val="22"/>
    </w:rPr>
  </w:style>
  <w:style w:type="paragraph" w:styleId="1260" w:customStyle="1">
    <w:name w:val="标题 41"/>
    <w:basedOn w:val="1257"/>
    <w:next w:val="1257"/>
    <w:qFormat/>
    <w:pPr>
      <w:jc w:val="both"/>
      <w:keepLines/>
      <w:keepNext/>
      <w:spacing w:before="280" w:after="290" w:line="372" w:lineRule="auto"/>
      <w:widowControl w:val="off"/>
      <w:outlineLvl w:val="3"/>
    </w:pPr>
    <w:rPr>
      <w:rFonts w:ascii="Arial" w:hAnsi="Arial" w:eastAsia="黑体"/>
      <w:b/>
      <w:sz w:val="28"/>
    </w:rPr>
  </w:style>
  <w:style w:type="paragraph" w:styleId="1261" w:customStyle="1">
    <w:name w:val="标题 4_0"/>
    <w:basedOn w:val="1259"/>
    <w:next w:val="1259"/>
    <w:qFormat/>
    <w:pPr>
      <w:keepLines/>
      <w:keepNext/>
      <w:spacing w:before="280" w:after="290" w:line="372" w:lineRule="auto"/>
      <w:outlineLvl w:val="3"/>
    </w:pPr>
    <w:rPr>
      <w:rFonts w:ascii="Cambria" w:hAnsi="Cambria"/>
      <w:b/>
      <w:bCs/>
      <w:sz w:val="28"/>
      <w:szCs w:val="28"/>
    </w:rPr>
  </w:style>
  <w:style w:type="paragraph" w:styleId="1262" w:customStyle="1">
    <w:name w:val="合同正文"/>
    <w:basedOn w:val="1010"/>
    <w:qFormat/>
    <w:pPr>
      <w:ind w:right="67" w:firstLine="570"/>
      <w:spacing w:line="560" w:lineRule="exact"/>
    </w:pPr>
    <w:rPr>
      <w:rFonts w:ascii="仿宋" w:hAnsi="仿宋" w:cs="宋体"/>
    </w:rPr>
  </w:style>
  <w:style w:type="paragraph" w:styleId="1263" w:customStyle="1">
    <w:name w:val="日期1"/>
    <w:basedOn w:val="1010"/>
    <w:next w:val="1010"/>
    <w:qFormat/>
    <w:rPr>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hyperlink" Target="http://www.ccgp-jiangsu.gov.cn/jiangsu/paying.html" TargetMode="External"/><Relationship Id="rId18" Type="http://schemas.openxmlformats.org/officeDocument/2006/relationships/hyperlink" Target="http://czj.taizhou.gov.cn/art/2022/12/9/art_61762_3436049.html" TargetMode="External"/><Relationship Id="rId19" Type="http://schemas.openxmlformats.org/officeDocument/2006/relationships/hyperlink" Target="http://www.ccgp-jiangsu.gov.cn/jiangsu/zlxz/ee/ee3a4bc5a3454aa2b0d9312230633ce9.html" TargetMode="External"/><Relationship Id="rId20" Type="http://schemas.openxmlformats.org/officeDocument/2006/relationships/hyperlink" Target="http://www.ccgp-jiangsu.gov.cn/webfile/jiangsu/202311/1699268553318052447.pdf&#65289;" TargetMode="External"/><Relationship Id="rId21" Type="http://schemas.openxmlformats.org/officeDocument/2006/relationships/hyperlink" Target="https://entq.jsszfhcxjstzhfwpt.com:12443/ms/admin/" TargetMode="External"/><Relationship Id="rId22"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solidFill>
          <a:srgbClr val="FFFFFF"/>
        </a:solidFill>
        <a:solidFill>
          <a:srgbClr val="FFFFFF"/>
        </a:soli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ustomData xmlns="http://www.yozosoft.com.cn/officeDocument/2016/customData">
  <customProps>
    <docPr revisions="3 0 5 0 0 0 1 0 0 0 3678 0 1 1 1 1"/>
    <sectPr/>
    <sectPr/>
    <sectPr/>
    <sectPr/>
    <sectPr/>
  </customProps>
</customDat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76B5606-6DA1-491E-BA38-81D04E077F4E}">
  <ds:schemaRefs>
    <ds:schemaRef ds:uri="http://www.yozosoft.com.cn/officeDocument/2016/customData"/>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dc:title>
  <dc:creator>adm</dc:creator>
  <cp:lastModifiedBy>顾瓅</cp:lastModifiedBy>
  <cp:revision>12</cp:revision>
  <dcterms:created xsi:type="dcterms:W3CDTF">2025-11-27T10:02:00Z</dcterms:created>
  <dcterms:modified xsi:type="dcterms:W3CDTF">2025-12-01T04:22:15Z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eyJoZGlkIjoiMGRlZDlkZmQ1YWYxMDJjNzQyNjMwZDVlOThlYjIyMzMiLCJ1c2VySWQiOiIxMTQ0MDkzODg0In0=</vt:lpwstr>
  </property>
  <property fmtid="{D5CDD505-2E9C-101B-9397-08002B2CF9AE}" pid="3" name="KSOProductBuildVer">
    <vt:lpwstr>2052-12.1.0.23542</vt:lpwstr>
  </property>
  <property fmtid="{D5CDD505-2E9C-101B-9397-08002B2CF9AE}" pid="4" name="ICV">
    <vt:lpwstr>8D0603ADA2B849299E5E4A42991ECADE_13</vt:lpwstr>
  </property>
</Properties>
</file>